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黑体" w:hAnsi="黑体" w:eastAsia="黑体" w:cs="黑体"/>
          <w:color w:val="000000"/>
          <w:sz w:val="32"/>
          <w:szCs w:val="32"/>
        </w:rPr>
      </w:pPr>
      <w:r>
        <w:rPr>
          <w:rFonts w:hint="eastAsia" w:ascii="黑体" w:hAnsi="黑体" w:eastAsia="黑体" w:cs="黑体"/>
          <w:color w:val="000000"/>
          <w:sz w:val="32"/>
          <w:szCs w:val="32"/>
        </w:rPr>
        <w:t>附件2</w:t>
      </w:r>
    </w:p>
    <w:p>
      <w:pPr>
        <w:spacing w:line="600" w:lineRule="exact"/>
        <w:ind w:left="420"/>
        <w:jc w:val="center"/>
        <w:rPr>
          <w:rFonts w:ascii="方正小标宋简体" w:hAnsi="方正小标宋简体" w:eastAsia="方正小标宋简体" w:cs="方正小标宋简体"/>
          <w:color w:val="000000"/>
          <w:sz w:val="52"/>
          <w:szCs w:val="52"/>
        </w:rPr>
      </w:pPr>
    </w:p>
    <w:p>
      <w:pPr>
        <w:snapToGrid w:val="0"/>
        <w:spacing w:line="960" w:lineRule="exact"/>
        <w:jc w:val="center"/>
        <w:rPr>
          <w:rFonts w:ascii="方正小标宋简体" w:eastAsia="方正小标宋简体"/>
          <w:color w:val="000000"/>
          <w:spacing w:val="40"/>
          <w:sz w:val="44"/>
          <w:szCs w:val="44"/>
        </w:rPr>
      </w:pPr>
      <w:r>
        <w:rPr>
          <w:rFonts w:hint="eastAsia" w:ascii="方正小标宋简体" w:eastAsia="方正小标宋简体"/>
          <w:color w:val="000000"/>
          <w:spacing w:val="40"/>
          <w:sz w:val="44"/>
          <w:szCs w:val="44"/>
        </w:rPr>
        <w:t>山东省普通本科高等学校</w:t>
      </w:r>
    </w:p>
    <w:p>
      <w:pPr>
        <w:snapToGrid w:val="0"/>
        <w:spacing w:line="960" w:lineRule="exact"/>
        <w:jc w:val="center"/>
        <w:rPr>
          <w:rFonts w:ascii="方正小标宋简体" w:eastAsia="仿宋_GB2312"/>
          <w:b/>
          <w:bCs/>
          <w:color w:val="000000"/>
          <w:spacing w:val="40"/>
          <w:sz w:val="48"/>
          <w:szCs w:val="48"/>
        </w:rPr>
      </w:pPr>
      <w:r>
        <w:rPr>
          <w:rFonts w:hint="eastAsia" w:ascii="方正小标宋简体" w:eastAsia="方正小标宋简体"/>
          <w:color w:val="000000"/>
          <w:spacing w:val="40"/>
          <w:sz w:val="44"/>
          <w:szCs w:val="44"/>
        </w:rPr>
        <w:t>示范性基层教学组织申报书</w:t>
      </w:r>
    </w:p>
    <w:p>
      <w:pPr>
        <w:spacing w:line="960" w:lineRule="exact"/>
        <w:ind w:left="735" w:leftChars="350" w:firstLine="300" w:firstLineChars="100"/>
        <w:rPr>
          <w:rFonts w:ascii="仿宋_GB2312"/>
          <w:color w:val="000000"/>
          <w:sz w:val="30"/>
          <w:szCs w:val="30"/>
        </w:rPr>
      </w:pPr>
    </w:p>
    <w:p>
      <w:pPr>
        <w:spacing w:line="960" w:lineRule="exact"/>
        <w:ind w:left="735" w:leftChars="350" w:firstLine="300" w:firstLineChars="100"/>
        <w:rPr>
          <w:rFonts w:ascii="仿宋_GB2312"/>
          <w:color w:val="000000"/>
          <w:sz w:val="30"/>
          <w:szCs w:val="30"/>
        </w:rPr>
      </w:pPr>
    </w:p>
    <w:p>
      <w:pPr>
        <w:spacing w:line="960" w:lineRule="exact"/>
        <w:ind w:left="735" w:leftChars="350" w:firstLine="320" w:firstLineChars="100"/>
        <w:rPr>
          <w:rFonts w:hint="eastAsia" w:ascii="楷体_GB2312" w:eastAsia="楷体_GB2312"/>
          <w:color w:val="000000"/>
          <w:sz w:val="32"/>
          <w:szCs w:val="32"/>
          <w:lang w:val="en-US" w:eastAsia="zh-CN"/>
        </w:rPr>
      </w:pPr>
      <w:r>
        <w:rPr>
          <w:rFonts w:hint="eastAsia" w:ascii="楷体_GB2312" w:hAnsi="黑体" w:eastAsia="楷体_GB2312"/>
          <w:color w:val="000000"/>
          <w:sz w:val="32"/>
          <w:szCs w:val="32"/>
        </w:rPr>
        <w:t>推荐单位：</w:t>
      </w:r>
      <w:r>
        <w:rPr>
          <w:rFonts w:hint="eastAsia" w:ascii="楷体_GB2312" w:hAnsi="黑体" w:eastAsia="楷体_GB2312"/>
          <w:color w:val="000000"/>
          <w:sz w:val="32"/>
          <w:szCs w:val="32"/>
          <w:lang w:eastAsia="zh-CN"/>
        </w:rPr>
        <w:t>山东财经大学东方学院</w:t>
      </w:r>
    </w:p>
    <w:p>
      <w:pPr>
        <w:spacing w:line="960" w:lineRule="exact"/>
        <w:ind w:left="735" w:leftChars="350" w:firstLine="320" w:firstLineChars="100"/>
        <w:rPr>
          <w:rFonts w:hint="default" w:ascii="楷体_GB2312" w:hAnsi="黑体" w:eastAsia="楷体_GB2312"/>
          <w:color w:val="000000"/>
          <w:sz w:val="32"/>
          <w:szCs w:val="32"/>
          <w:lang w:val="en-US" w:eastAsia="zh-CN"/>
        </w:rPr>
      </w:pPr>
      <w:r>
        <w:rPr>
          <w:rFonts w:hint="eastAsia" w:ascii="楷体_GB2312" w:hAnsi="黑体" w:eastAsia="楷体_GB2312"/>
          <w:color w:val="000000"/>
          <w:sz w:val="32"/>
          <w:szCs w:val="32"/>
        </w:rPr>
        <w:t>基层教学组织名称：</w:t>
      </w:r>
      <w:r>
        <w:rPr>
          <w:rFonts w:hint="eastAsia" w:ascii="楷体_GB2312" w:hAnsi="黑体" w:eastAsia="楷体_GB2312"/>
          <w:color w:val="000000"/>
          <w:sz w:val="32"/>
          <w:szCs w:val="32"/>
          <w:lang w:val="en-US" w:eastAsia="zh-CN"/>
        </w:rPr>
        <w:t>专创融合</w:t>
      </w:r>
      <w:r>
        <w:rPr>
          <w:rFonts w:hint="eastAsia" w:ascii="楷体_GB2312" w:hAnsi="黑体" w:eastAsia="楷体_GB2312"/>
          <w:color w:val="000000"/>
          <w:sz w:val="32"/>
          <w:szCs w:val="32"/>
          <w:lang w:eastAsia="zh-CN"/>
        </w:rPr>
        <w:t>创新创业</w:t>
      </w:r>
      <w:r>
        <w:rPr>
          <w:rFonts w:hint="eastAsia" w:ascii="楷体_GB2312" w:hAnsi="黑体" w:eastAsia="楷体_GB2312"/>
          <w:color w:val="000000"/>
          <w:sz w:val="32"/>
          <w:szCs w:val="32"/>
          <w:lang w:val="en-US" w:eastAsia="zh-CN"/>
        </w:rPr>
        <w:t>教育教学团队</w:t>
      </w:r>
    </w:p>
    <w:p>
      <w:pPr>
        <w:spacing w:line="960" w:lineRule="exact"/>
        <w:ind w:left="735" w:leftChars="350" w:firstLine="320" w:firstLineChars="100"/>
        <w:rPr>
          <w:rFonts w:hint="default" w:ascii="楷体_GB2312" w:hAnsi="黑体" w:eastAsia="楷体_GB2312"/>
          <w:color w:val="000000"/>
          <w:sz w:val="32"/>
          <w:szCs w:val="32"/>
          <w:lang w:val="en-US" w:eastAsia="zh-CN"/>
        </w:rPr>
      </w:pPr>
      <w:r>
        <w:rPr>
          <w:rFonts w:hint="eastAsia" w:ascii="楷体_GB2312" w:hAnsi="黑体" w:eastAsia="楷体_GB2312"/>
          <w:color w:val="000000"/>
          <w:sz w:val="32"/>
          <w:szCs w:val="32"/>
        </w:rPr>
        <w:t>基层教学组织类型：</w:t>
      </w:r>
      <w:r>
        <w:rPr>
          <w:rFonts w:hint="eastAsia" w:ascii="楷体_GB2312" w:hAnsi="黑体" w:eastAsia="楷体_GB2312"/>
          <w:color w:val="000000"/>
          <w:sz w:val="32"/>
          <w:szCs w:val="32"/>
          <w:lang w:val="en-US" w:eastAsia="zh-CN"/>
        </w:rPr>
        <w:t>教学团队类基层教学组织</w:t>
      </w:r>
    </w:p>
    <w:p>
      <w:pPr>
        <w:spacing w:line="960" w:lineRule="exact"/>
        <w:ind w:left="735" w:leftChars="350" w:firstLine="320" w:firstLineChars="100"/>
        <w:rPr>
          <w:rFonts w:hint="eastAsia" w:ascii="楷体_GB2312" w:hAnsi="黑体" w:eastAsia="楷体_GB2312"/>
          <w:color w:val="000000"/>
          <w:sz w:val="32"/>
          <w:szCs w:val="32"/>
          <w:lang w:eastAsia="zh-CN"/>
        </w:rPr>
      </w:pPr>
      <w:r>
        <w:rPr>
          <w:rFonts w:hint="eastAsia" w:ascii="楷体_GB2312" w:hAnsi="黑体" w:eastAsia="楷体_GB2312"/>
          <w:color w:val="000000"/>
          <w:sz w:val="32"/>
          <w:szCs w:val="32"/>
        </w:rPr>
        <w:t>负 责 人：</w:t>
      </w:r>
      <w:r>
        <w:rPr>
          <w:rFonts w:hint="eastAsia" w:ascii="楷体_GB2312" w:hAnsi="黑体" w:eastAsia="楷体_GB2312"/>
          <w:color w:val="000000"/>
          <w:sz w:val="32"/>
          <w:szCs w:val="32"/>
          <w:lang w:eastAsia="zh-CN"/>
        </w:rPr>
        <w:t>苏新民</w:t>
      </w:r>
    </w:p>
    <w:p>
      <w:pPr>
        <w:spacing w:line="960" w:lineRule="exact"/>
        <w:ind w:left="735" w:leftChars="350" w:firstLine="320" w:firstLineChars="100"/>
        <w:rPr>
          <w:rFonts w:hint="default" w:ascii="楷体_GB2312" w:hAnsi="黑体" w:eastAsia="楷体_GB2312"/>
          <w:color w:val="000000"/>
          <w:sz w:val="32"/>
          <w:szCs w:val="32"/>
          <w:lang w:val="en-US" w:eastAsia="zh-CN"/>
        </w:rPr>
      </w:pPr>
      <w:r>
        <w:rPr>
          <w:rFonts w:hint="eastAsia" w:ascii="楷体_GB2312" w:hAnsi="黑体" w:eastAsia="楷体_GB2312"/>
          <w:color w:val="000000"/>
          <w:sz w:val="32"/>
          <w:szCs w:val="32"/>
        </w:rPr>
        <w:t>联系电话：</w:t>
      </w:r>
      <w:r>
        <w:rPr>
          <w:rFonts w:hint="eastAsia" w:ascii="楷体_GB2312" w:hAnsi="黑体" w:eastAsia="楷体_GB2312"/>
          <w:color w:val="000000"/>
          <w:sz w:val="32"/>
          <w:szCs w:val="32"/>
          <w:lang w:val="en-US" w:eastAsia="zh-CN"/>
        </w:rPr>
        <w:t>18954878777</w:t>
      </w:r>
    </w:p>
    <w:p>
      <w:pPr>
        <w:spacing w:line="960" w:lineRule="exact"/>
        <w:ind w:left="735" w:leftChars="350" w:firstLine="1280" w:firstLineChars="400"/>
        <w:rPr>
          <w:rFonts w:ascii="楷体_GB2312" w:eastAsia="楷体_GB2312"/>
          <w:color w:val="000000"/>
          <w:sz w:val="32"/>
          <w:szCs w:val="32"/>
        </w:rPr>
      </w:pPr>
    </w:p>
    <w:p>
      <w:pPr>
        <w:spacing w:line="560" w:lineRule="exact"/>
        <w:ind w:right="-62"/>
        <w:rPr>
          <w:rFonts w:ascii="黑体" w:hAnsi="黑体" w:eastAsia="黑体"/>
          <w:color w:val="000000"/>
          <w:sz w:val="32"/>
          <w:szCs w:val="32"/>
        </w:rPr>
      </w:pPr>
    </w:p>
    <w:p>
      <w:pPr>
        <w:rPr>
          <w:rFonts w:ascii="仿宋_GB2312" w:eastAsia="方正小标宋简体"/>
          <w:bCs/>
          <w:color w:val="000000"/>
          <w:spacing w:val="40"/>
          <w:sz w:val="44"/>
          <w:szCs w:val="44"/>
        </w:rPr>
      </w:pPr>
      <w:r>
        <w:rPr>
          <w:rFonts w:hint="eastAsia" w:ascii="仿宋_GB2312" w:eastAsia="方正小标宋简体"/>
          <w:bCs/>
          <w:color w:val="000000"/>
          <w:spacing w:val="40"/>
          <w:sz w:val="44"/>
          <w:szCs w:val="44"/>
        </w:rPr>
        <w:br w:type="page"/>
      </w:r>
    </w:p>
    <w:p>
      <w:pPr>
        <w:snapToGrid w:val="0"/>
        <w:jc w:val="center"/>
        <w:rPr>
          <w:rFonts w:ascii="仿宋_GB2312" w:eastAsia="方正小标宋简体"/>
          <w:bCs/>
          <w:color w:val="000000"/>
          <w:spacing w:val="40"/>
          <w:sz w:val="44"/>
          <w:szCs w:val="44"/>
        </w:rPr>
      </w:pPr>
      <w:r>
        <w:rPr>
          <w:rFonts w:hint="eastAsia" w:ascii="仿宋_GB2312" w:eastAsia="方正小标宋简体"/>
          <w:bCs/>
          <w:color w:val="000000"/>
          <w:spacing w:val="40"/>
          <w:sz w:val="44"/>
          <w:szCs w:val="44"/>
        </w:rPr>
        <w:t>填表说明</w:t>
      </w:r>
    </w:p>
    <w:p>
      <w:pPr>
        <w:tabs>
          <w:tab w:val="left" w:pos="2977"/>
        </w:tabs>
        <w:ind w:firstLine="600" w:firstLineChars="200"/>
        <w:jc w:val="left"/>
        <w:rPr>
          <w:rFonts w:ascii="仿宋_GB2312" w:hAnsi="仿宋"/>
          <w:color w:val="000000"/>
          <w:sz w:val="30"/>
          <w:szCs w:val="30"/>
        </w:rPr>
      </w:pPr>
    </w:p>
    <w:p>
      <w:pPr>
        <w:spacing w:line="560" w:lineRule="exact"/>
        <w:ind w:firstLine="640" w:firstLineChars="200"/>
        <w:rPr>
          <w:rFonts w:ascii="仿宋" w:hAnsi="仿宋" w:eastAsia="仿宋_GB2312"/>
          <w:bCs/>
          <w:sz w:val="32"/>
          <w:szCs w:val="32"/>
        </w:rPr>
      </w:pPr>
      <w:r>
        <w:rPr>
          <w:rFonts w:hint="eastAsia" w:ascii="仿宋" w:hAnsi="仿宋" w:eastAsia="仿宋_GB2312"/>
          <w:bCs/>
          <w:sz w:val="32"/>
          <w:szCs w:val="32"/>
        </w:rPr>
        <w:t>1.申报书所填内容必须真实、可靠，如发现虚假信息，将取消其参评资格，</w:t>
      </w:r>
      <w:r>
        <w:rPr>
          <w:rStyle w:val="9"/>
          <w:rFonts w:hint="eastAsia" w:ascii="仿宋_GB2312" w:hAnsi="楷体_GB2312" w:eastAsia="仿宋_GB2312" w:cs="楷体_GB2312"/>
          <w:b w:val="0"/>
          <w:color w:val="auto"/>
          <w:sz w:val="32"/>
          <w:szCs w:val="32"/>
          <w:lang w:val="en-US"/>
        </w:rPr>
        <w:t>并核减学校下一批次申报限额</w:t>
      </w:r>
      <w:r>
        <w:rPr>
          <w:rFonts w:hint="eastAsia" w:ascii="仿宋" w:hAnsi="仿宋" w:eastAsia="仿宋_GB2312"/>
          <w:bCs/>
          <w:sz w:val="32"/>
          <w:szCs w:val="32"/>
        </w:rPr>
        <w:t>。</w:t>
      </w:r>
    </w:p>
    <w:p>
      <w:pPr>
        <w:spacing w:line="560" w:lineRule="exact"/>
        <w:ind w:firstLine="640" w:firstLineChars="200"/>
        <w:rPr>
          <w:rFonts w:ascii="仿宋" w:hAnsi="仿宋" w:eastAsia="仿宋_GB2312"/>
          <w:bCs/>
          <w:sz w:val="32"/>
          <w:szCs w:val="32"/>
        </w:rPr>
      </w:pPr>
      <w:r>
        <w:rPr>
          <w:rFonts w:hint="eastAsia" w:ascii="仿宋" w:hAnsi="仿宋" w:eastAsia="仿宋_GB2312"/>
          <w:bCs/>
          <w:sz w:val="32"/>
          <w:szCs w:val="32"/>
        </w:rPr>
        <w:t>2.表格中所涉及的项目、奖励、教材等数据，除特别说明外，统计截止时间是2023年11月。</w:t>
      </w:r>
    </w:p>
    <w:p>
      <w:pPr>
        <w:spacing w:line="560" w:lineRule="exact"/>
        <w:ind w:firstLine="640" w:firstLineChars="200"/>
        <w:rPr>
          <w:rFonts w:ascii="仿宋" w:hAnsi="仿宋" w:eastAsia="仿宋_GB2312"/>
          <w:bCs/>
          <w:color w:val="FF0000"/>
          <w:sz w:val="32"/>
          <w:szCs w:val="32"/>
        </w:rPr>
      </w:pPr>
      <w:r>
        <w:rPr>
          <w:rFonts w:hint="eastAsia" w:ascii="仿宋" w:hAnsi="仿宋" w:eastAsia="仿宋_GB2312"/>
          <w:bCs/>
          <w:sz w:val="32"/>
          <w:szCs w:val="32"/>
        </w:rPr>
        <w:t>3</w:t>
      </w:r>
      <w:r>
        <w:rPr>
          <w:rFonts w:ascii="仿宋" w:hAnsi="仿宋" w:eastAsia="仿宋_GB2312"/>
          <w:bCs/>
          <w:sz w:val="32"/>
          <w:szCs w:val="32"/>
        </w:rPr>
        <w:t>.</w:t>
      </w:r>
      <w:r>
        <w:rPr>
          <w:rFonts w:hint="eastAsia" w:ascii="仿宋" w:hAnsi="仿宋" w:eastAsia="仿宋_GB2312"/>
          <w:bCs/>
          <w:sz w:val="32"/>
          <w:szCs w:val="32"/>
        </w:rPr>
        <w:t>基层教学组织类型分为</w:t>
      </w:r>
      <w:r>
        <w:rPr>
          <w:rFonts w:hint="eastAsia" w:ascii="仿宋_GB2312" w:eastAsia="仿宋_GB2312" w:cs="仿宋_GB2312"/>
          <w:kern w:val="0"/>
          <w:sz w:val="32"/>
          <w:szCs w:val="32"/>
        </w:rPr>
        <w:t>教研室类基层教学组织、实验室类基层教学组织、教学团队类基层教学组织、虚拟教研室类基层教学组织。</w:t>
      </w:r>
    </w:p>
    <w:p>
      <w:pPr>
        <w:spacing w:line="560" w:lineRule="exact"/>
        <w:ind w:firstLine="640" w:firstLineChars="200"/>
        <w:rPr>
          <w:rFonts w:ascii="仿宋" w:hAnsi="仿宋" w:eastAsia="仿宋_GB2312"/>
          <w:bCs/>
          <w:sz w:val="32"/>
          <w:szCs w:val="32"/>
        </w:rPr>
      </w:pPr>
      <w:r>
        <w:rPr>
          <w:rFonts w:ascii="仿宋" w:hAnsi="仿宋" w:eastAsia="仿宋_GB2312"/>
          <w:bCs/>
          <w:sz w:val="32"/>
          <w:szCs w:val="32"/>
        </w:rPr>
        <w:t>4</w:t>
      </w:r>
      <w:r>
        <w:rPr>
          <w:rFonts w:hint="eastAsia" w:ascii="仿宋" w:hAnsi="仿宋" w:eastAsia="仿宋_GB2312"/>
          <w:bCs/>
          <w:sz w:val="32"/>
          <w:szCs w:val="32"/>
        </w:rPr>
        <w:t>.如表格篇幅不够，可自行调整排版或另附页。</w:t>
      </w:r>
    </w:p>
    <w:p>
      <w:pPr>
        <w:spacing w:line="560" w:lineRule="exact"/>
        <w:ind w:firstLine="640" w:firstLineChars="200"/>
        <w:rPr>
          <w:rFonts w:ascii="黑体" w:hAnsi="黑体" w:eastAsia="黑体"/>
          <w:color w:val="000000"/>
          <w:sz w:val="32"/>
          <w:szCs w:val="32"/>
        </w:rPr>
      </w:pPr>
      <w:r>
        <w:rPr>
          <w:rFonts w:hint="eastAsia" w:ascii="仿宋" w:hAnsi="仿宋" w:eastAsia="仿宋_GB2312"/>
          <w:bCs/>
          <w:sz w:val="32"/>
          <w:szCs w:val="32"/>
        </w:rPr>
        <w:br w:type="page"/>
      </w:r>
    </w:p>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一、总体情况</w:t>
      </w:r>
    </w:p>
    <w:tbl>
      <w:tblPr>
        <w:tblStyle w:val="5"/>
        <w:tblW w:w="91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35"/>
        <w:gridCol w:w="11"/>
        <w:gridCol w:w="508"/>
        <w:gridCol w:w="855"/>
        <w:gridCol w:w="30"/>
        <w:gridCol w:w="708"/>
        <w:gridCol w:w="627"/>
        <w:gridCol w:w="315"/>
        <w:gridCol w:w="360"/>
        <w:gridCol w:w="765"/>
        <w:gridCol w:w="285"/>
        <w:gridCol w:w="210"/>
        <w:gridCol w:w="132"/>
        <w:gridCol w:w="678"/>
        <w:gridCol w:w="63"/>
        <w:gridCol w:w="251"/>
        <w:gridCol w:w="286"/>
        <w:gridCol w:w="315"/>
        <w:gridCol w:w="210"/>
        <w:gridCol w:w="577"/>
        <w:gridCol w:w="29"/>
        <w:gridCol w:w="249"/>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rPr>
                <w:rFonts w:hint="eastAsia" w:ascii="仿宋_GB2312" w:hAnsi="仿宋_GB2312" w:eastAsia="仿宋_GB2312" w:cs="仿宋_GB2312"/>
                <w:b/>
                <w:bCs/>
                <w:sz w:val="24"/>
              </w:rPr>
            </w:pPr>
            <w:r>
              <w:rPr>
                <w:rFonts w:hint="eastAsia" w:ascii="仿宋_GB2312" w:hAnsi="仿宋_GB2312" w:eastAsia="仿宋_GB2312" w:cs="仿宋_GB2312"/>
                <w:b/>
                <w:bCs/>
                <w:sz w:val="24"/>
              </w:rPr>
              <w:t>基层教学组织基本情况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组织名称</w:t>
            </w:r>
          </w:p>
        </w:tc>
        <w:tc>
          <w:tcPr>
            <w:tcW w:w="7801" w:type="dxa"/>
            <w:gridSpan w:val="20"/>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专创融合</w:t>
            </w:r>
            <w:r>
              <w:rPr>
                <w:rFonts w:hint="eastAsia" w:ascii="仿宋_GB2312" w:hAnsi="仿宋_GB2312" w:eastAsia="仿宋_GB2312" w:cs="仿宋_GB2312"/>
                <w:sz w:val="24"/>
                <w:lang w:eastAsia="zh-CN"/>
              </w:rPr>
              <w:t>创新创业</w:t>
            </w:r>
            <w:r>
              <w:rPr>
                <w:rFonts w:hint="eastAsia" w:ascii="仿宋_GB2312" w:hAnsi="仿宋_GB2312" w:eastAsia="仿宋_GB2312" w:cs="仿宋_GB2312"/>
                <w:sz w:val="24"/>
                <w:lang w:val="en-US" w:eastAsia="zh-CN"/>
              </w:rPr>
              <w:t>教育教学团队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成立时间</w:t>
            </w:r>
          </w:p>
        </w:tc>
        <w:tc>
          <w:tcPr>
            <w:tcW w:w="2220" w:type="dxa"/>
            <w:gridSpan w:val="4"/>
            <w:vAlign w:val="center"/>
          </w:tcPr>
          <w:p>
            <w:pPr>
              <w:adjustRightInd w:val="0"/>
              <w:snapToGrid w:val="0"/>
              <w:spacing w:line="240" w:lineRule="atLeast"/>
              <w:jc w:val="center"/>
              <w:rPr>
                <w:rFonts w:hint="eastAsia" w:ascii="仿宋_GB2312" w:hAnsi="仿宋_GB2312" w:eastAsia="仿宋_GB2312" w:cs="仿宋_GB2312"/>
                <w:sz w:val="24"/>
                <w:highlight w:val="yellow"/>
                <w:lang w:val="en-US" w:eastAsia="zh-CN"/>
              </w:rPr>
            </w:pPr>
            <w:r>
              <w:rPr>
                <w:rFonts w:hint="eastAsia" w:ascii="仿宋_GB2312" w:hAnsi="仿宋_GB2312" w:eastAsia="仿宋_GB2312" w:cs="仿宋_GB2312"/>
                <w:sz w:val="24"/>
                <w:highlight w:val="none"/>
                <w:lang w:val="en-US" w:eastAsia="zh-CN"/>
              </w:rPr>
              <w:t>2016</w:t>
            </w:r>
          </w:p>
        </w:tc>
        <w:tc>
          <w:tcPr>
            <w:tcW w:w="2745" w:type="dxa"/>
            <w:gridSpan w:val="7"/>
            <w:vAlign w:val="center"/>
          </w:tcPr>
          <w:p>
            <w:pPr>
              <w:adjustRightInd w:val="0"/>
              <w:snapToGrid w:val="0"/>
              <w:spacing w:line="240" w:lineRule="atLeast"/>
              <w:jc w:val="center"/>
              <w:rPr>
                <w:rFonts w:hint="eastAsia" w:ascii="仿宋_GB2312" w:hAnsi="仿宋_GB2312" w:eastAsia="仿宋_GB2312" w:cs="仿宋_GB2312"/>
                <w:sz w:val="24"/>
                <w:highlight w:val="yellow"/>
              </w:rPr>
            </w:pPr>
            <w:r>
              <w:rPr>
                <w:rFonts w:hint="eastAsia" w:ascii="仿宋_GB2312" w:hAnsi="仿宋_GB2312" w:eastAsia="仿宋_GB2312" w:cs="仿宋_GB2312"/>
                <w:sz w:val="24"/>
              </w:rPr>
              <w:t>学校批准成立的部门（单位）</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highlight w:val="yellow"/>
                <w:lang w:eastAsia="zh-CN"/>
              </w:rPr>
            </w:pPr>
            <w:r>
              <w:rPr>
                <w:rFonts w:hint="eastAsia" w:ascii="仿宋_GB2312" w:hAnsi="仿宋_GB2312" w:eastAsia="仿宋_GB2312" w:cs="仿宋_GB2312"/>
                <w:sz w:val="24"/>
                <w:highlight w:val="none"/>
                <w:lang w:eastAsia="zh-CN"/>
              </w:rPr>
              <w:t>创新创业学院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年度运行经费（元）</w:t>
            </w:r>
          </w:p>
        </w:tc>
        <w:tc>
          <w:tcPr>
            <w:tcW w:w="2220" w:type="dxa"/>
            <w:gridSpan w:val="4"/>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185000.00</w:t>
            </w:r>
          </w:p>
        </w:tc>
        <w:tc>
          <w:tcPr>
            <w:tcW w:w="2745"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组织或主要依托实体行政办公面积（㎡）</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覆盖本科专业（类）</w:t>
            </w:r>
          </w:p>
        </w:tc>
        <w:tc>
          <w:tcPr>
            <w:tcW w:w="7801" w:type="dxa"/>
            <w:gridSpan w:val="20"/>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工商管理类、经济类、人文艺术类、理工类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Merge w:val="restart"/>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Cs w:val="18"/>
              </w:rPr>
              <w:t>团队专职人员分类统计以及</w:t>
            </w:r>
          </w:p>
          <w:p>
            <w:pPr>
              <w:adjustRightInd w:val="0"/>
              <w:snapToGrid w:val="0"/>
              <w:spacing w:line="240" w:lineRule="atLeast"/>
              <w:ind w:left="-105" w:leftChars="-50" w:right="-105" w:rightChars="-50"/>
              <w:jc w:val="center"/>
              <w:rPr>
                <w:rFonts w:hint="eastAsia" w:ascii="仿宋_GB2312" w:hAnsi="仿宋_GB2312" w:eastAsia="仿宋_GB2312" w:cs="仿宋_GB2312"/>
              </w:rPr>
            </w:pPr>
            <w:r>
              <w:rPr>
                <w:rFonts w:hint="eastAsia" w:ascii="仿宋_GB2312" w:hAnsi="仿宋_GB2312" w:eastAsia="仿宋_GB2312" w:cs="仿宋_GB2312"/>
                <w:sz w:val="24"/>
              </w:rPr>
              <w:t>占比</w:t>
            </w:r>
          </w:p>
        </w:tc>
        <w:tc>
          <w:tcPr>
            <w:tcW w:w="885" w:type="dxa"/>
            <w:gridSpan w:val="2"/>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正高</w:t>
            </w:r>
          </w:p>
        </w:tc>
        <w:tc>
          <w:tcPr>
            <w:tcW w:w="708" w:type="dxa"/>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副高</w:t>
            </w:r>
          </w:p>
        </w:tc>
        <w:tc>
          <w:tcPr>
            <w:tcW w:w="627" w:type="dxa"/>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中级</w:t>
            </w:r>
          </w:p>
        </w:tc>
        <w:tc>
          <w:tcPr>
            <w:tcW w:w="1440" w:type="dxa"/>
            <w:gridSpan w:val="3"/>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其它</w:t>
            </w:r>
          </w:p>
        </w:tc>
        <w:tc>
          <w:tcPr>
            <w:tcW w:w="495" w:type="dxa"/>
            <w:gridSpan w:val="2"/>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博士</w:t>
            </w:r>
          </w:p>
        </w:tc>
        <w:tc>
          <w:tcPr>
            <w:tcW w:w="1124" w:type="dxa"/>
            <w:gridSpan w:val="4"/>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硕士</w:t>
            </w:r>
          </w:p>
        </w:tc>
        <w:tc>
          <w:tcPr>
            <w:tcW w:w="811" w:type="dxa"/>
            <w:gridSpan w:val="3"/>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学士</w:t>
            </w:r>
          </w:p>
        </w:tc>
        <w:tc>
          <w:tcPr>
            <w:tcW w:w="855" w:type="dxa"/>
            <w:gridSpan w:val="3"/>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其它</w:t>
            </w:r>
          </w:p>
        </w:tc>
        <w:tc>
          <w:tcPr>
            <w:tcW w:w="856" w:type="dxa"/>
            <w:vAlign w:val="center"/>
          </w:tcPr>
          <w:p>
            <w:pPr>
              <w:pStyle w:val="4"/>
              <w:spacing w:before="0" w:beforeAutospacing="0" w:after="0" w:afterAutospacing="0"/>
              <w:jc w:val="center"/>
              <w:rPr>
                <w:rFonts w:hint="eastAsia" w:ascii="仿宋_GB2312" w:hAnsi="仿宋_GB2312" w:eastAsia="仿宋_GB2312" w:cs="仿宋_GB2312"/>
              </w:rPr>
            </w:pPr>
            <w:r>
              <w:rPr>
                <w:rFonts w:hint="eastAsia" w:ascii="仿宋_GB2312" w:hAnsi="仿宋_GB2312" w:eastAsia="仿宋_GB2312" w:cs="仿宋_GB2312"/>
                <w:color w:val="000000"/>
                <w:sz w:val="21"/>
                <w:szCs w:val="21"/>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Merge w:val="continue"/>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rPr>
            </w:pPr>
          </w:p>
        </w:tc>
        <w:tc>
          <w:tcPr>
            <w:tcW w:w="885" w:type="dxa"/>
            <w:gridSpan w:val="2"/>
            <w:vAlign w:val="center"/>
          </w:tcPr>
          <w:p>
            <w:pPr>
              <w:pStyle w:val="4"/>
              <w:spacing w:before="0" w:beforeAutospacing="0" w:after="0" w:afterAutospacing="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w:t>
            </w:r>
          </w:p>
        </w:tc>
        <w:tc>
          <w:tcPr>
            <w:tcW w:w="708" w:type="dxa"/>
            <w:vAlign w:val="center"/>
          </w:tcPr>
          <w:p>
            <w:pPr>
              <w:pStyle w:val="4"/>
              <w:spacing w:before="0" w:beforeAutospacing="0" w:after="0" w:afterAutospacing="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w:t>
            </w:r>
          </w:p>
        </w:tc>
        <w:tc>
          <w:tcPr>
            <w:tcW w:w="627" w:type="dxa"/>
            <w:vAlign w:val="center"/>
          </w:tcPr>
          <w:p>
            <w:pPr>
              <w:pStyle w:val="4"/>
              <w:spacing w:before="0" w:beforeAutospacing="0" w:after="0" w:afterAutospacing="0"/>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7</w:t>
            </w:r>
          </w:p>
        </w:tc>
        <w:tc>
          <w:tcPr>
            <w:tcW w:w="1440" w:type="dxa"/>
            <w:gridSpan w:val="3"/>
            <w:vAlign w:val="center"/>
          </w:tcPr>
          <w:p>
            <w:pPr>
              <w:pStyle w:val="4"/>
              <w:spacing w:before="0" w:beforeAutospacing="0" w:after="0" w:afterAutospacing="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0</w:t>
            </w:r>
          </w:p>
        </w:tc>
        <w:tc>
          <w:tcPr>
            <w:tcW w:w="495" w:type="dxa"/>
            <w:gridSpan w:val="2"/>
            <w:vAlign w:val="center"/>
          </w:tcPr>
          <w:p>
            <w:pPr>
              <w:pStyle w:val="4"/>
              <w:spacing w:before="0" w:beforeAutospacing="0" w:after="0" w:afterAutospacing="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w:t>
            </w:r>
          </w:p>
        </w:tc>
        <w:tc>
          <w:tcPr>
            <w:tcW w:w="1124" w:type="dxa"/>
            <w:gridSpan w:val="4"/>
            <w:vAlign w:val="center"/>
          </w:tcPr>
          <w:p>
            <w:pPr>
              <w:pStyle w:val="4"/>
              <w:spacing w:before="0" w:beforeAutospacing="0" w:after="0" w:afterAutospacing="0"/>
              <w:jc w:val="center"/>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19</w:t>
            </w:r>
          </w:p>
        </w:tc>
        <w:tc>
          <w:tcPr>
            <w:tcW w:w="811" w:type="dxa"/>
            <w:gridSpan w:val="3"/>
            <w:vAlign w:val="center"/>
          </w:tcPr>
          <w:p>
            <w:pPr>
              <w:pStyle w:val="4"/>
              <w:spacing w:before="0" w:beforeAutospacing="0" w:after="0" w:afterAutospacing="0"/>
              <w:jc w:val="center"/>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0</w:t>
            </w:r>
          </w:p>
        </w:tc>
        <w:tc>
          <w:tcPr>
            <w:tcW w:w="855" w:type="dxa"/>
            <w:gridSpan w:val="3"/>
            <w:vAlign w:val="center"/>
          </w:tcPr>
          <w:p>
            <w:pPr>
              <w:pStyle w:val="4"/>
              <w:spacing w:before="0" w:beforeAutospacing="0" w:after="0" w:afterAutospacing="0"/>
              <w:jc w:val="center"/>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0</w:t>
            </w:r>
          </w:p>
        </w:tc>
        <w:tc>
          <w:tcPr>
            <w:tcW w:w="856" w:type="dxa"/>
            <w:vAlign w:val="center"/>
          </w:tcPr>
          <w:p>
            <w:pPr>
              <w:pStyle w:val="4"/>
              <w:spacing w:before="0" w:beforeAutospacing="0" w:after="0" w:afterAutospacing="0"/>
              <w:jc w:val="center"/>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50" w:type="dxa"/>
            <w:gridSpan w:val="4"/>
            <w:vMerge w:val="continue"/>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p>
        </w:tc>
        <w:tc>
          <w:tcPr>
            <w:tcW w:w="885" w:type="dxa"/>
            <w:gridSpan w:val="2"/>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13.6</w:t>
            </w:r>
            <w:r>
              <w:rPr>
                <w:rFonts w:hint="eastAsia" w:ascii="仿宋_GB2312" w:hAnsi="仿宋_GB2312" w:eastAsia="仿宋_GB2312" w:cs="仿宋_GB2312"/>
                <w:sz w:val="24"/>
              </w:rPr>
              <w:t>%</w:t>
            </w:r>
          </w:p>
        </w:tc>
        <w:tc>
          <w:tcPr>
            <w:tcW w:w="708"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54.5</w:t>
            </w:r>
            <w:r>
              <w:rPr>
                <w:rFonts w:hint="eastAsia" w:ascii="仿宋_GB2312" w:hAnsi="仿宋_GB2312" w:eastAsia="仿宋_GB2312" w:cs="仿宋_GB2312"/>
                <w:sz w:val="24"/>
              </w:rPr>
              <w:t>%</w:t>
            </w:r>
          </w:p>
        </w:tc>
        <w:tc>
          <w:tcPr>
            <w:tcW w:w="627" w:type="dxa"/>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31.9.</w:t>
            </w:r>
            <w:r>
              <w:rPr>
                <w:rFonts w:hint="eastAsia" w:ascii="仿宋_GB2312" w:hAnsi="仿宋_GB2312" w:eastAsia="仿宋_GB2312" w:cs="仿宋_GB2312"/>
                <w:sz w:val="24"/>
              </w:rPr>
              <w:t>%</w:t>
            </w:r>
          </w:p>
        </w:tc>
        <w:tc>
          <w:tcPr>
            <w:tcW w:w="1440"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kern w:val="0"/>
                <w:sz w:val="24"/>
                <w:szCs w:val="24"/>
                <w:lang w:val="en-US" w:eastAsia="zh-CN" w:bidi="ar-SA"/>
              </w:rPr>
              <w:t>0</w:t>
            </w:r>
          </w:p>
        </w:tc>
        <w:tc>
          <w:tcPr>
            <w:tcW w:w="495" w:type="dxa"/>
            <w:gridSpan w:val="2"/>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13.6</w:t>
            </w:r>
            <w:r>
              <w:rPr>
                <w:rFonts w:hint="eastAsia" w:ascii="仿宋_GB2312" w:hAnsi="仿宋_GB2312" w:eastAsia="仿宋_GB2312" w:cs="仿宋_GB2312"/>
                <w:sz w:val="24"/>
              </w:rPr>
              <w:t>%</w:t>
            </w:r>
          </w:p>
        </w:tc>
        <w:tc>
          <w:tcPr>
            <w:tcW w:w="1124" w:type="dxa"/>
            <w:gridSpan w:val="4"/>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86.4</w:t>
            </w:r>
            <w:r>
              <w:rPr>
                <w:rFonts w:hint="eastAsia" w:ascii="仿宋_GB2312" w:hAnsi="仿宋_GB2312" w:eastAsia="仿宋_GB2312" w:cs="仿宋_GB2312"/>
                <w:color w:val="000000"/>
                <w:sz w:val="24"/>
              </w:rPr>
              <w:t>%</w:t>
            </w:r>
          </w:p>
        </w:tc>
        <w:tc>
          <w:tcPr>
            <w:tcW w:w="811" w:type="dxa"/>
            <w:gridSpan w:val="3"/>
            <w:vAlign w:val="center"/>
          </w:tcPr>
          <w:p>
            <w:pPr>
              <w:adjustRightInd w:val="0"/>
              <w:snapToGrid w:val="0"/>
              <w:spacing w:line="240" w:lineRule="atLeast"/>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0</w:t>
            </w:r>
          </w:p>
        </w:tc>
        <w:tc>
          <w:tcPr>
            <w:tcW w:w="855"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0</w:t>
            </w:r>
          </w:p>
        </w:tc>
        <w:tc>
          <w:tcPr>
            <w:tcW w:w="856"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50" w:type="dxa"/>
            <w:gridSpan w:val="4"/>
            <w:vMerge w:val="restart"/>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rPr>
              <w:t>团队兼职人员分类统计及占比</w:t>
            </w:r>
          </w:p>
        </w:tc>
        <w:tc>
          <w:tcPr>
            <w:tcW w:w="885" w:type="dxa"/>
            <w:gridSpan w:val="2"/>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708"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627" w:type="dxa"/>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1440"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0</w:t>
            </w:r>
          </w:p>
        </w:tc>
        <w:tc>
          <w:tcPr>
            <w:tcW w:w="495" w:type="dxa"/>
            <w:gridSpan w:val="2"/>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w:t>
            </w:r>
          </w:p>
        </w:tc>
        <w:tc>
          <w:tcPr>
            <w:tcW w:w="1124" w:type="dxa"/>
            <w:gridSpan w:val="4"/>
            <w:vAlign w:val="center"/>
          </w:tcPr>
          <w:p>
            <w:pPr>
              <w:adjustRightInd w:val="0"/>
              <w:snapToGrid w:val="0"/>
              <w:spacing w:line="240" w:lineRule="atLeast"/>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14</w:t>
            </w:r>
          </w:p>
        </w:tc>
        <w:tc>
          <w:tcPr>
            <w:tcW w:w="811" w:type="dxa"/>
            <w:gridSpan w:val="3"/>
            <w:vAlign w:val="center"/>
          </w:tcPr>
          <w:p>
            <w:pPr>
              <w:adjustRightInd w:val="0"/>
              <w:snapToGrid w:val="0"/>
              <w:spacing w:line="240" w:lineRule="atLeast"/>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0</w:t>
            </w:r>
          </w:p>
        </w:tc>
        <w:tc>
          <w:tcPr>
            <w:tcW w:w="855" w:type="dxa"/>
            <w:gridSpan w:val="3"/>
            <w:vAlign w:val="center"/>
          </w:tcPr>
          <w:p>
            <w:pPr>
              <w:adjustRightInd w:val="0"/>
              <w:snapToGrid w:val="0"/>
              <w:spacing w:line="240" w:lineRule="atLeast"/>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0</w:t>
            </w:r>
          </w:p>
        </w:tc>
        <w:tc>
          <w:tcPr>
            <w:tcW w:w="856" w:type="dxa"/>
            <w:vAlign w:val="center"/>
          </w:tcPr>
          <w:p>
            <w:pPr>
              <w:adjustRightInd w:val="0"/>
              <w:snapToGrid w:val="0"/>
              <w:spacing w:line="240" w:lineRule="atLeast"/>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gridSpan w:val="4"/>
            <w:vMerge w:val="continue"/>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p>
        </w:tc>
        <w:tc>
          <w:tcPr>
            <w:tcW w:w="885" w:type="dxa"/>
            <w:gridSpan w:val="2"/>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22.7</w:t>
            </w:r>
            <w:r>
              <w:rPr>
                <w:rFonts w:hint="eastAsia" w:ascii="仿宋_GB2312" w:hAnsi="仿宋_GB2312" w:eastAsia="仿宋_GB2312" w:cs="仿宋_GB2312"/>
                <w:sz w:val="24"/>
              </w:rPr>
              <w:t>%</w:t>
            </w:r>
          </w:p>
        </w:tc>
        <w:tc>
          <w:tcPr>
            <w:tcW w:w="708"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54.6</w:t>
            </w:r>
            <w:r>
              <w:rPr>
                <w:rFonts w:hint="eastAsia" w:ascii="仿宋_GB2312" w:hAnsi="仿宋_GB2312" w:eastAsia="仿宋_GB2312" w:cs="仿宋_GB2312"/>
                <w:sz w:val="24"/>
              </w:rPr>
              <w:t>%</w:t>
            </w:r>
          </w:p>
        </w:tc>
        <w:tc>
          <w:tcPr>
            <w:tcW w:w="627" w:type="dxa"/>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22.7</w:t>
            </w:r>
            <w:r>
              <w:rPr>
                <w:rFonts w:hint="eastAsia" w:ascii="仿宋_GB2312" w:hAnsi="仿宋_GB2312" w:eastAsia="仿宋_GB2312" w:cs="仿宋_GB2312"/>
                <w:sz w:val="24"/>
              </w:rPr>
              <w:t>%</w:t>
            </w:r>
          </w:p>
        </w:tc>
        <w:tc>
          <w:tcPr>
            <w:tcW w:w="1440"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kern w:val="0"/>
                <w:sz w:val="24"/>
                <w:szCs w:val="24"/>
                <w:lang w:val="en-US" w:eastAsia="zh-CN" w:bidi="ar-SA"/>
              </w:rPr>
              <w:t>0</w:t>
            </w:r>
          </w:p>
        </w:tc>
        <w:tc>
          <w:tcPr>
            <w:tcW w:w="495" w:type="dxa"/>
            <w:gridSpan w:val="2"/>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36.4</w:t>
            </w:r>
            <w:r>
              <w:rPr>
                <w:rFonts w:hint="eastAsia" w:ascii="仿宋_GB2312" w:hAnsi="仿宋_GB2312" w:eastAsia="仿宋_GB2312" w:cs="仿宋_GB2312"/>
                <w:sz w:val="24"/>
              </w:rPr>
              <w:t>%</w:t>
            </w:r>
          </w:p>
        </w:tc>
        <w:tc>
          <w:tcPr>
            <w:tcW w:w="1124" w:type="dxa"/>
            <w:gridSpan w:val="4"/>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63.6</w:t>
            </w:r>
            <w:r>
              <w:rPr>
                <w:rFonts w:hint="eastAsia" w:ascii="仿宋_GB2312" w:hAnsi="仿宋_GB2312" w:eastAsia="仿宋_GB2312" w:cs="仿宋_GB2312"/>
                <w:color w:val="000000"/>
                <w:sz w:val="24"/>
              </w:rPr>
              <w:t>%</w:t>
            </w:r>
          </w:p>
        </w:tc>
        <w:tc>
          <w:tcPr>
            <w:tcW w:w="811"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0</w:t>
            </w:r>
          </w:p>
        </w:tc>
        <w:tc>
          <w:tcPr>
            <w:tcW w:w="855"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0</w:t>
            </w:r>
          </w:p>
        </w:tc>
        <w:tc>
          <w:tcPr>
            <w:tcW w:w="856" w:type="dxa"/>
            <w:vAlign w:val="center"/>
          </w:tcPr>
          <w:p>
            <w:pPr>
              <w:adjustRightInd w:val="0"/>
              <w:snapToGrid w:val="0"/>
              <w:spacing w:line="240" w:lineRule="atLeast"/>
              <w:jc w:val="center"/>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b/>
                <w:sz w:val="24"/>
              </w:rPr>
            </w:pPr>
            <w:r>
              <w:rPr>
                <w:rFonts w:hint="eastAsia" w:ascii="仿宋_GB2312" w:hAnsi="仿宋_GB2312" w:eastAsia="仿宋_GB2312" w:cs="仿宋_GB2312"/>
                <w:b/>
                <w:sz w:val="24"/>
              </w:rPr>
              <w:t>负责人基本情况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3660"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苏新民</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出生年月</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1971.10.25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最高学历（学位）</w:t>
            </w:r>
          </w:p>
        </w:tc>
        <w:tc>
          <w:tcPr>
            <w:tcW w:w="3660"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本科</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职务、职称</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高校教龄</w:t>
            </w:r>
          </w:p>
        </w:tc>
        <w:tc>
          <w:tcPr>
            <w:tcW w:w="3660"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lang w:val="en-US" w:eastAsia="zh-CN"/>
              </w:rPr>
              <w:t>7</w:t>
            </w:r>
            <w:r>
              <w:rPr>
                <w:rFonts w:hint="eastAsia" w:ascii="仿宋_GB2312" w:hAnsi="仿宋_GB2312" w:eastAsia="仿宋_GB2312" w:cs="仿宋_GB2312"/>
                <w:color w:val="000000"/>
                <w:sz w:val="24"/>
              </w:rPr>
              <w:t xml:space="preserve"> 年</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任基层教学组织负责人时间</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lang w:val="en-US" w:eastAsia="zh-CN"/>
              </w:rPr>
              <w:t>4</w:t>
            </w:r>
            <w:r>
              <w:rPr>
                <w:rFonts w:hint="eastAsia" w:ascii="仿宋_GB2312" w:hAnsi="仿宋_GB2312" w:eastAsia="仿宋_GB2312" w:cs="仿宋_GB2312"/>
                <w:color w:val="000000"/>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专业方向</w:t>
            </w:r>
          </w:p>
        </w:tc>
        <w:tc>
          <w:tcPr>
            <w:tcW w:w="3660"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创新创业教育、人力资源管理</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主要讲授课程</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《创新创业实践》、《创新创业基础》、《</w:t>
            </w:r>
            <w:r>
              <w:rPr>
                <w:rFonts w:hint="eastAsia" w:ascii="仿宋_GB2312" w:hAnsi="仿宋_GB2312" w:eastAsia="仿宋_GB2312" w:cs="仿宋_GB2312"/>
                <w:sz w:val="24"/>
                <w:lang w:val="en-US" w:eastAsia="zh-CN"/>
              </w:rPr>
              <w:t>管理学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人力资源战略与规划</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近2年为本科生授课情况和听课情况</w:t>
            </w:r>
          </w:p>
        </w:tc>
        <w:tc>
          <w:tcPr>
            <w:tcW w:w="7801" w:type="dxa"/>
            <w:gridSpan w:val="20"/>
            <w:vAlign w:val="center"/>
          </w:tcPr>
          <w:p>
            <w:pPr>
              <w:adjustRightInd w:val="0"/>
              <w:snapToGrid w:val="0"/>
              <w:spacing w:line="240" w:lineRule="atLeast"/>
              <w:jc w:val="left"/>
              <w:rPr>
                <w:rFonts w:hint="eastAsia" w:ascii="仿宋_GB2312" w:hAnsi="仿宋_GB2312" w:eastAsia="仿宋_GB2312" w:cs="仿宋_GB2312"/>
                <w:sz w:val="24"/>
              </w:rPr>
            </w:pPr>
            <w:r>
              <w:rPr>
                <w:rFonts w:hint="eastAsia" w:ascii="仿宋_GB2312" w:hAnsi="仿宋_GB2312" w:eastAsia="仿宋_GB2312" w:cs="仿宋_GB2312"/>
                <w:sz w:val="24"/>
                <w:lang w:eastAsia="zh-CN"/>
              </w:rPr>
              <w:t>每学年为本科生上课</w:t>
            </w:r>
            <w:r>
              <w:rPr>
                <w:rFonts w:hint="eastAsia" w:ascii="仿宋_GB2312" w:hAnsi="仿宋_GB2312" w:eastAsia="仿宋_GB2312" w:cs="仿宋_GB2312"/>
                <w:sz w:val="24"/>
                <w:lang w:val="en-US" w:eastAsia="zh-CN"/>
              </w:rPr>
              <w:t>300学时以上，主讲</w:t>
            </w:r>
            <w:r>
              <w:rPr>
                <w:rFonts w:hint="eastAsia" w:ascii="仿宋_GB2312" w:hAnsi="仿宋_GB2312" w:eastAsia="仿宋_GB2312" w:cs="仿宋_GB2312"/>
                <w:sz w:val="24"/>
                <w:lang w:eastAsia="zh-CN"/>
              </w:rPr>
              <w:t>《创新创业实践》、《创新创业基础》、《</w:t>
            </w:r>
            <w:r>
              <w:rPr>
                <w:rFonts w:hint="eastAsia" w:ascii="仿宋_GB2312" w:hAnsi="仿宋_GB2312" w:eastAsia="仿宋_GB2312" w:cs="仿宋_GB2312"/>
                <w:sz w:val="24"/>
                <w:lang w:val="en-US" w:eastAsia="zh-CN"/>
              </w:rPr>
              <w:t>人力资源培训与开发</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人力资源战略与规划</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绩效管理</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组织设计与工作分析</w:t>
            </w:r>
            <w:r>
              <w:rPr>
                <w:rFonts w:hint="eastAsia" w:ascii="仿宋_GB2312" w:hAnsi="仿宋_GB2312" w:eastAsia="仿宋_GB2312" w:cs="仿宋_GB2312"/>
                <w:sz w:val="24"/>
                <w:lang w:eastAsia="zh-CN"/>
              </w:rPr>
              <w:t>》等课程。每</w:t>
            </w:r>
            <w:r>
              <w:rPr>
                <w:rFonts w:hint="eastAsia" w:ascii="仿宋_GB2312" w:hAnsi="仿宋_GB2312" w:eastAsia="仿宋_GB2312" w:cs="仿宋_GB2312"/>
                <w:sz w:val="24"/>
                <w:lang w:val="en-US" w:eastAsia="zh-CN"/>
              </w:rPr>
              <w:t>学期</w:t>
            </w:r>
            <w:r>
              <w:rPr>
                <w:rFonts w:hint="eastAsia" w:ascii="仿宋_GB2312" w:hAnsi="仿宋_GB2312" w:eastAsia="仿宋_GB2312" w:cs="仿宋_GB2312"/>
                <w:sz w:val="24"/>
                <w:lang w:eastAsia="zh-CN"/>
              </w:rPr>
              <w:t>听课</w:t>
            </w:r>
            <w:r>
              <w:rPr>
                <w:rFonts w:hint="eastAsia" w:ascii="仿宋_GB2312" w:hAnsi="仿宋_GB2312" w:eastAsia="仿宋_GB2312" w:cs="仿宋_GB2312"/>
                <w:sz w:val="24"/>
                <w:lang w:val="en-US" w:eastAsia="zh-CN"/>
              </w:rPr>
              <w:t>10课时以上。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主要教学业绩</w:t>
            </w:r>
          </w:p>
        </w:tc>
        <w:tc>
          <w:tcPr>
            <w:tcW w:w="7801" w:type="dxa"/>
            <w:gridSpan w:val="20"/>
            <w:vAlign w:val="center"/>
          </w:tcPr>
          <w:p>
            <w:pPr>
              <w:adjustRightInd w:val="0"/>
              <w:snapToGrid w:val="0"/>
              <w:spacing w:line="240" w:lineRule="atLeas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（主持专业、课程、教材建设项目、教研项目、教学成果奖等）</w:t>
            </w:r>
          </w:p>
          <w:p>
            <w:pPr>
              <w:numPr>
                <w:ilvl w:val="0"/>
                <w:numId w:val="1"/>
              </w:numPr>
              <w:adjustRightInd w:val="0"/>
              <w:snapToGrid w:val="0"/>
              <w:spacing w:line="240" w:lineRule="atLeast"/>
              <w:jc w:val="left"/>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主持的《创新创业实践》获批山东省一流本科课程、《创新创业基础》获批校级一流课程；</w:t>
            </w:r>
          </w:p>
          <w:p>
            <w:pPr>
              <w:numPr>
                <w:ilvl w:val="0"/>
                <w:numId w:val="1"/>
              </w:numPr>
              <w:adjustRightInd w:val="0"/>
              <w:snapToGrid w:val="0"/>
              <w:spacing w:line="240" w:lineRule="atLeast"/>
              <w:jc w:val="left"/>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主编</w:t>
            </w:r>
            <w:r>
              <w:rPr>
                <w:rFonts w:hint="eastAsia" w:ascii="仿宋_GB2312" w:hAnsi="仿宋_GB2312" w:eastAsia="仿宋_GB2312" w:cs="仿宋_GB2312"/>
                <w:sz w:val="24"/>
                <w:lang w:eastAsia="zh-CN"/>
              </w:rPr>
              <w:t>《创新创业实践》、《创新创业基础》教材，并在本校使用；</w:t>
            </w:r>
          </w:p>
          <w:p>
            <w:pPr>
              <w:numPr>
                <w:ilvl w:val="0"/>
                <w:numId w:val="1"/>
              </w:numPr>
              <w:adjustRightInd w:val="0"/>
              <w:snapToGrid w:val="0"/>
              <w:spacing w:line="240" w:lineRule="atLeast"/>
              <w:jc w:val="left"/>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sz w:val="24"/>
                <w:lang w:val="en-US" w:eastAsia="zh-CN"/>
              </w:rPr>
              <w:t>主</w:t>
            </w:r>
            <w:r>
              <w:rPr>
                <w:rFonts w:hint="eastAsia" w:ascii="仿宋_GB2312" w:hAnsi="仿宋_GB2312" w:eastAsia="仿宋_GB2312" w:cs="仿宋_GB2312"/>
                <w:sz w:val="24"/>
                <w:lang w:eastAsia="zh-CN"/>
              </w:rPr>
              <w:t>持或参与各级教改项目</w:t>
            </w:r>
            <w:r>
              <w:rPr>
                <w:rFonts w:hint="eastAsia" w:ascii="仿宋_GB2312" w:hAnsi="仿宋_GB2312" w:eastAsia="仿宋_GB2312" w:cs="仿宋_GB2312"/>
                <w:sz w:val="24"/>
                <w:lang w:val="en-US" w:eastAsia="zh-CN"/>
              </w:rPr>
              <w:t>7项；</w:t>
            </w:r>
          </w:p>
          <w:p>
            <w:pPr>
              <w:numPr>
                <w:ilvl w:val="0"/>
                <w:numId w:val="1"/>
              </w:numPr>
              <w:adjustRightInd w:val="0"/>
              <w:snapToGrid w:val="0"/>
              <w:spacing w:line="240" w:lineRule="atLeast"/>
              <w:ind w:left="0" w:leftChars="0" w:firstLine="0" w:firstLineChars="0"/>
              <w:jc w:val="left"/>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论文《解析新时代背景下大学生创新创业教育的新要求与新思路》获山东省人力资源和社会保障社科研究三等奖；</w:t>
            </w:r>
          </w:p>
          <w:p>
            <w:pPr>
              <w:numPr>
                <w:ilvl w:val="0"/>
                <w:numId w:val="1"/>
              </w:numPr>
              <w:adjustRightInd w:val="0"/>
              <w:snapToGrid w:val="0"/>
              <w:spacing w:line="240" w:lineRule="atLeast"/>
              <w:ind w:left="0" w:leftChars="0" w:firstLine="0" w:firstLineChars="0"/>
              <w:jc w:val="left"/>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曾获第六届全国大学生人力资源技能大赛“优秀园丁特等奖”；</w:t>
            </w:r>
          </w:p>
          <w:p>
            <w:pPr>
              <w:numPr>
                <w:ilvl w:val="0"/>
                <w:numId w:val="1"/>
              </w:numPr>
              <w:adjustRightInd w:val="0"/>
              <w:snapToGrid w:val="0"/>
              <w:spacing w:line="240" w:lineRule="atLeast"/>
              <w:ind w:left="0" w:leftChars="0" w:firstLine="0" w:firstLineChars="0"/>
              <w:jc w:val="left"/>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被评为“山东省十大创业导师”。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sz w:val="24"/>
              </w:rPr>
            </w:pPr>
            <w:r>
              <w:rPr>
                <w:rFonts w:hint="eastAsia" w:ascii="仿宋_GB2312" w:hAnsi="仿宋_GB2312" w:eastAsia="仿宋_GB2312" w:cs="仿宋_GB2312"/>
                <w:b/>
                <w:sz w:val="24"/>
              </w:rPr>
              <w:t>成员概况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序号</w:t>
            </w:r>
          </w:p>
        </w:tc>
        <w:tc>
          <w:tcPr>
            <w:tcW w:w="754" w:type="dxa"/>
            <w:gridSpan w:val="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姓名</w: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年龄</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专业方向</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学位</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职称</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行政职务</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高校</w:t>
            </w:r>
          </w:p>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教龄</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近2学年授课总学时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宋保峰</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51</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高等教育管理</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山东财经大学东方学院党委副书记、常务副院长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25</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高爱霞</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43</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企业管理</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工商管理学院副院长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18</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梁承磊</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41</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市场营销</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博士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工商管理学院副院长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14</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郭宁</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40</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金融学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金融学院副院长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17</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96"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5</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吴国艳</w: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41</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经济学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val="en-US"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国际商学院副院长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18</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顾超</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39</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创新创业</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国际商学院双创中心主任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13</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王珣</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43</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管理学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创新创业学院副院长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4</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8</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姚兴华</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39</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管理科学与工程</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工商学院双创中心主任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13</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白立洋</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37</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企业管理</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工商管理教研室主任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12</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李</w:t>
            </w:r>
            <w:r>
              <w:rPr>
                <w:rFonts w:hint="eastAsia" w:ascii="仿宋_GB2312" w:hAnsi="仿宋_GB2312" w:eastAsia="仿宋_GB2312" w:cs="仿宋_GB2312"/>
                <w:sz w:val="24"/>
                <w:lang w:val="en-US" w:eastAsia="zh-CN"/>
              </w:rPr>
              <w:t>萍</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36</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国际经济与贸易</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国际经济与贸易教研室主任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12</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王小艺</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36</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金融学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金融学院副院长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13</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徐菁</w:t>
            </w:r>
            <w:r>
              <w:rPr>
                <w:rFonts w:hint="eastAsia" w:ascii="仿宋_GB2312" w:hAnsi="仿宋_GB2312" w:eastAsia="仿宋_GB2312" w:cs="仿宋_GB2312"/>
                <w:sz w:val="24"/>
                <w:lang w:val="en-US" w:eastAsia="zh-CN"/>
              </w:rPr>
              <w:t xml:space="preserve"> </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35</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金融学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金融学院双创中心主任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11</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马艳洁</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39</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会计学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会计学院副院长兼双创中心主任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16</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14</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巩潇娴</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37</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审计学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博士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会计学院副院长</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13</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谢蕙</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42</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信息处理</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副教授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数据科学学院副院长兼双创中心主任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13</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刘迪</w: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38</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新闻学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博士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讲师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人文艺术学院教研室主任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17</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吕晓丽</w: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37</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市场营销</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讲师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创新创业教研室主任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18</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杨梦蕾</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32</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新闻传播</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讲师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人文艺术学院双创中心主任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8</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19</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李春月</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36</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人力资源管理</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讲师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无</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8</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邹少冰</w:t>
            </w:r>
          </w:p>
        </w:tc>
        <w:tc>
          <w:tcPr>
            <w:tcW w:w="855" w:type="dxa"/>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41</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财务管理</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讲师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会计学院财务管理教研室主任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17</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21</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国娜</w:t>
            </w:r>
          </w:p>
        </w:tc>
        <w:tc>
          <w:tcPr>
            <w:tcW w:w="855" w:type="dxa"/>
            <w:vAlign w:val="center"/>
          </w:tcPr>
          <w:p>
            <w:pPr>
              <w:adjustRightInd w:val="0"/>
              <w:snapToGrid w:val="0"/>
              <w:spacing w:line="240" w:lineRule="atLeas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35</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会计学</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讲师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无</w:t>
            </w:r>
          </w:p>
        </w:tc>
        <w:tc>
          <w:tcPr>
            <w:tcW w:w="816" w:type="dxa"/>
            <w:gridSpan w:val="3"/>
            <w:vAlign w:val="center"/>
          </w:tcPr>
          <w:p>
            <w:pPr>
              <w:adjustRightInd w:val="0"/>
              <w:snapToGrid w:val="0"/>
              <w:spacing w:line="240" w:lineRule="atLeas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1105" w:type="dxa"/>
            <w:gridSpan w:val="2"/>
            <w:vAlign w:val="center"/>
          </w:tcPr>
          <w:p>
            <w:pPr>
              <w:adjustRightInd w:val="0"/>
              <w:snapToGrid w:val="0"/>
              <w:spacing w:line="240" w:lineRule="atLeas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6" w:type="dxa"/>
            <w:vAlign w:val="center"/>
          </w:tcPr>
          <w:p>
            <w:pPr>
              <w:adjustRightInd w:val="0"/>
              <w:snapToGrid w:val="0"/>
              <w:spacing w:line="240" w:lineRule="atLeast"/>
              <w:ind w:left="-105" w:leftChars="-50" w:right="-105" w:rightChars="-50"/>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22</w:t>
            </w:r>
          </w:p>
        </w:tc>
        <w:tc>
          <w:tcPr>
            <w:tcW w:w="754" w:type="dxa"/>
            <w:gridSpan w:val="3"/>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张广源</w: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34</w:t>
            </w:r>
          </w:p>
        </w:tc>
        <w:tc>
          <w:tcPr>
            <w:tcW w:w="1365" w:type="dxa"/>
            <w:gridSpan w:val="3"/>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大数据与会计</w:t>
            </w:r>
          </w:p>
        </w:tc>
        <w:tc>
          <w:tcPr>
            <w:tcW w:w="675"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硕士</w:t>
            </w:r>
          </w:p>
        </w:tc>
        <w:tc>
          <w:tcPr>
            <w:tcW w:w="1050" w:type="dxa"/>
            <w:gridSpan w:val="2"/>
            <w:vAlign w:val="center"/>
          </w:tcPr>
          <w:p>
            <w:pPr>
              <w:adjustRightInd w:val="0"/>
              <w:snapToGrid w:val="0"/>
              <w:spacing w:line="240" w:lineRule="atLeast"/>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讲师</w:t>
            </w:r>
          </w:p>
        </w:tc>
        <w:tc>
          <w:tcPr>
            <w:tcW w:w="1935" w:type="dxa"/>
            <w:gridSpan w:val="7"/>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kern w:val="2"/>
                <w:sz w:val="24"/>
                <w:szCs w:val="24"/>
                <w:lang w:val="en-US" w:eastAsia="zh-CN" w:bidi="ar-SA"/>
              </w:rPr>
              <w:t>会计学院大数据与会计教研室主任</w:t>
            </w:r>
          </w:p>
        </w:tc>
        <w:tc>
          <w:tcPr>
            <w:tcW w:w="816" w:type="dxa"/>
            <w:gridSpan w:val="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w:t>
            </w:r>
          </w:p>
        </w:tc>
        <w:tc>
          <w:tcPr>
            <w:tcW w:w="1105"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b/>
                <w:sz w:val="24"/>
              </w:rPr>
            </w:pPr>
            <w:r>
              <w:rPr>
                <w:rFonts w:hint="eastAsia" w:ascii="仿宋_GB2312" w:hAnsi="仿宋_GB2312" w:eastAsia="仿宋_GB2312" w:cs="仿宋_GB2312"/>
                <w:b/>
                <w:sz w:val="24"/>
              </w:rPr>
              <w:t>基层教学组织相关管理制度（限10项）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gridSpan w:val="2"/>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5484" w:type="dxa"/>
            <w:gridSpan w:val="1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文件名称</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印发时间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gridSpan w:val="2"/>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484" w:type="dxa"/>
            <w:gridSpan w:val="1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山东财经大学东方学院创新创业教育改革实施方案</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gridSpan w:val="2"/>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484" w:type="dxa"/>
            <w:gridSpan w:val="1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山东财经大学东方学院大学生创新创业训练计划管理办法</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c>
          <w:tcPr>
            <w:tcW w:w="5484" w:type="dxa"/>
            <w:gridSpan w:val="1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山东财经东方学院创新创业导师考评实施细则（试行）</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5484" w:type="dxa"/>
            <w:gridSpan w:val="1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山东财经大学东方学院大学生创新创业训练计划项目经费管理办法</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5484" w:type="dxa"/>
            <w:gridSpan w:val="1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山东财经大学东方学院学生创新创业竞赛管理办法（试行）</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gridSpan w:val="2"/>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5484" w:type="dxa"/>
            <w:gridSpan w:val="1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山东财经大学东方学院大学生创新创业训练计划项目结项条件（试行）</w:t>
            </w:r>
          </w:p>
        </w:tc>
        <w:tc>
          <w:tcPr>
            <w:tcW w:w="2836"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b/>
                <w:sz w:val="24"/>
              </w:rPr>
            </w:pPr>
            <w:r>
              <w:rPr>
                <w:rFonts w:hint="eastAsia" w:ascii="仿宋_GB2312" w:hAnsi="仿宋_GB2312" w:eastAsia="仿宋_GB2312" w:cs="仿宋_GB2312"/>
                <w:b/>
                <w:sz w:val="24"/>
              </w:rPr>
              <w:t>2022-2023学年基层教学组织内教师</w:t>
            </w:r>
            <w:r>
              <w:rPr>
                <w:rFonts w:hint="eastAsia" w:ascii="仿宋_GB2312" w:hAnsi="仿宋_GB2312" w:eastAsia="仿宋_GB2312" w:cs="仿宋_GB2312"/>
                <w:b/>
                <w:color w:val="000000"/>
                <w:sz w:val="24"/>
              </w:rPr>
              <w:t>承担教学任务情况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5" w:type="dxa"/>
            <w:gridSpan w:val="5"/>
            <w:vAlign w:val="center"/>
          </w:tcPr>
          <w:p>
            <w:pPr>
              <w:adjustRightInd w:val="0"/>
              <w:snapToGrid w:val="0"/>
              <w:spacing w:line="240" w:lineRule="atLeast"/>
              <w:ind w:right="-62"/>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承担课程（门）</w:t>
            </w:r>
          </w:p>
        </w:tc>
        <w:tc>
          <w:tcPr>
            <w:tcW w:w="2805" w:type="dxa"/>
            <w:gridSpan w:val="6"/>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承担学时数</w:t>
            </w:r>
          </w:p>
        </w:tc>
        <w:tc>
          <w:tcPr>
            <w:tcW w:w="1368" w:type="dxa"/>
            <w:gridSpan w:val="5"/>
            <w:vAlign w:val="center"/>
          </w:tcPr>
          <w:p>
            <w:pPr>
              <w:adjustRightInd w:val="0"/>
              <w:snapToGrid w:val="0"/>
              <w:spacing w:line="240" w:lineRule="atLeast"/>
              <w:jc w:val="center"/>
              <w:rPr>
                <w:rFonts w:hint="eastAsia" w:ascii="仿宋_GB2312" w:hAnsi="仿宋_GB2312" w:eastAsia="仿宋_GB2312" w:cs="仿宋_GB2312"/>
                <w:sz w:val="24"/>
                <w:highlight w:val="yellow"/>
              </w:rPr>
            </w:pPr>
            <w:r>
              <w:rPr>
                <w:rFonts w:hint="eastAsia" w:ascii="仿宋_GB2312" w:hAnsi="仿宋_GB2312" w:eastAsia="仿宋_GB2312" w:cs="仿宋_GB2312"/>
                <w:color w:val="000000"/>
                <w:sz w:val="24"/>
              </w:rPr>
              <w:t>人均课程数</w:t>
            </w:r>
          </w:p>
        </w:tc>
        <w:tc>
          <w:tcPr>
            <w:tcW w:w="2773" w:type="dxa"/>
            <w:gridSpan w:val="8"/>
            <w:vAlign w:val="center"/>
          </w:tcPr>
          <w:p>
            <w:pPr>
              <w:adjustRightInd w:val="0"/>
              <w:snapToGrid w:val="0"/>
              <w:spacing w:line="240" w:lineRule="atLeast"/>
              <w:jc w:val="center"/>
              <w:rPr>
                <w:rFonts w:hint="eastAsia" w:ascii="仿宋_GB2312" w:hAnsi="仿宋_GB2312" w:eastAsia="仿宋_GB2312" w:cs="仿宋_GB2312"/>
                <w:color w:val="000000"/>
                <w:sz w:val="24"/>
                <w:highlight w:val="yellow"/>
              </w:rPr>
            </w:pPr>
            <w:r>
              <w:rPr>
                <w:rFonts w:hint="eastAsia" w:ascii="仿宋_GB2312" w:hAnsi="仿宋_GB2312" w:eastAsia="仿宋_GB2312" w:cs="仿宋_GB2312"/>
                <w:color w:val="000000"/>
                <w:sz w:val="24"/>
              </w:rPr>
              <w:t>人均学时数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5" w:type="dxa"/>
            <w:gridSpan w:val="5"/>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lang w:val="en-US" w:eastAsia="zh-CN"/>
              </w:rPr>
              <w:t>81</w:t>
            </w:r>
          </w:p>
        </w:tc>
        <w:tc>
          <w:tcPr>
            <w:tcW w:w="2805" w:type="dxa"/>
            <w:gridSpan w:val="6"/>
            <w:vAlign w:val="center"/>
          </w:tcPr>
          <w:p>
            <w:pPr>
              <w:adjustRightInd w:val="0"/>
              <w:snapToGrid w:val="0"/>
              <w:spacing w:line="240" w:lineRule="atLeas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8815</w:t>
            </w:r>
          </w:p>
        </w:tc>
        <w:tc>
          <w:tcPr>
            <w:tcW w:w="1368" w:type="dxa"/>
            <w:gridSpan w:val="5"/>
            <w:vAlign w:val="center"/>
          </w:tcPr>
          <w:p>
            <w:pPr>
              <w:adjustRightInd w:val="0"/>
              <w:snapToGrid w:val="0"/>
              <w:spacing w:line="240" w:lineRule="atLeas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3.85</w:t>
            </w:r>
          </w:p>
        </w:tc>
        <w:tc>
          <w:tcPr>
            <w:tcW w:w="2773" w:type="dxa"/>
            <w:gridSpan w:val="8"/>
            <w:vAlign w:val="center"/>
          </w:tcPr>
          <w:p>
            <w:pPr>
              <w:adjustRightInd w:val="0"/>
              <w:snapToGrid w:val="0"/>
              <w:spacing w:line="240" w:lineRule="atLeas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b/>
                <w:sz w:val="24"/>
              </w:rPr>
            </w:pPr>
            <w:r>
              <w:rPr>
                <w:rFonts w:hint="eastAsia" w:ascii="仿宋_GB2312" w:hAnsi="仿宋_GB2312" w:eastAsia="仿宋_GB2312" w:cs="仿宋_GB2312"/>
                <w:b/>
                <w:sz w:val="24"/>
              </w:rPr>
              <w:t>2022-2023学年基层教学组织内教授为本科生授课情况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教授姓名</w:t>
            </w:r>
          </w:p>
        </w:tc>
        <w:tc>
          <w:tcPr>
            <w:tcW w:w="3660"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讲授课程</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学时</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学生人数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高爱霞</w:t>
            </w:r>
          </w:p>
        </w:tc>
        <w:tc>
          <w:tcPr>
            <w:tcW w:w="3660" w:type="dxa"/>
            <w:gridSpan w:val="7"/>
            <w:vAlign w:val="center"/>
          </w:tcPr>
          <w:p>
            <w:pPr>
              <w:adjustRightInd w:val="0"/>
              <w:snapToGrid w:val="0"/>
              <w:spacing w:line="240" w:lineRule="atLeast"/>
              <w:jc w:val="both"/>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公共关系学、品牌管理、大学生创新创业基础、创新创业模拟实训、</w:t>
            </w:r>
            <w:r>
              <w:rPr>
                <w:rFonts w:hint="eastAsia" w:ascii="仿宋_GB2312" w:hAnsi="仿宋_GB2312" w:eastAsia="仿宋_GB2312" w:cs="仿宋_GB2312"/>
                <w:sz w:val="24"/>
              </w:rPr>
              <w:t>VBSE跨专业综合实训</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160</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郭宁</w:t>
            </w:r>
          </w:p>
        </w:tc>
        <w:tc>
          <w:tcPr>
            <w:tcW w:w="3660" w:type="dxa"/>
            <w:gridSpan w:val="7"/>
            <w:vAlign w:val="center"/>
          </w:tcPr>
          <w:p>
            <w:pPr>
              <w:adjustRightInd w:val="0"/>
              <w:snapToGrid w:val="0"/>
              <w:spacing w:line="240" w:lineRule="atLeast"/>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rPr>
              <w:t>国际金融</w:t>
            </w:r>
            <w:r>
              <w:rPr>
                <w:rFonts w:hint="eastAsia" w:ascii="仿宋_GB2312" w:hAnsi="仿宋_GB2312" w:eastAsia="仿宋_GB2312" w:cs="仿宋_GB2312"/>
                <w:sz w:val="24"/>
                <w:lang w:eastAsia="zh-CN"/>
              </w:rPr>
              <w:t>、创新创业模拟实训</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350</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梁承磊</w:t>
            </w:r>
          </w:p>
        </w:tc>
        <w:tc>
          <w:tcPr>
            <w:tcW w:w="3660" w:type="dxa"/>
            <w:gridSpan w:val="7"/>
            <w:vAlign w:val="center"/>
          </w:tcPr>
          <w:p>
            <w:pPr>
              <w:adjustRightInd w:val="0"/>
              <w:snapToGrid w:val="0"/>
              <w:spacing w:line="240" w:lineRule="atLeast"/>
              <w:jc w:val="both"/>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市场营销学、大学生创新创业基础</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200</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b/>
                <w:sz w:val="24"/>
              </w:rPr>
            </w:pPr>
            <w:r>
              <w:rPr>
                <w:rFonts w:hint="eastAsia" w:ascii="仿宋_GB2312" w:hAnsi="仿宋_GB2312" w:eastAsia="仿宋_GB2312" w:cs="仿宋_GB2312"/>
                <w:b/>
                <w:sz w:val="24"/>
              </w:rPr>
              <w:t>近2年教研活动开展情况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6985</wp:posOffset>
                      </wp:positionV>
                      <wp:extent cx="890905" cy="350520"/>
                      <wp:effectExtent l="1905" t="4445" r="2540" b="6985"/>
                      <wp:wrapNone/>
                      <wp:docPr id="1"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890905" cy="35052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7pt;margin-top:0.55pt;height:27.6pt;width:70.15pt;z-index:251659264;mso-width-relative:page;mso-height-relative:page;" filled="f" stroked="t" coordsize="21600,21600" o:gfxdata="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1cD/DVAAAABwEAAA8AAAAAAAAAAQAgAAAAIgAAAGRycy9kb3ducmV2LnhtbFBL&#10;AQIUABQAAAAIAIdO4kBQm+EU+QEAAMIDAAAOAAAAAAAAAAEAIAAAACQBAABkcnMvZTJvRG9jLnht&#10;bFBLBQYAAAAABgAGAFkBAACPBQAAAAA=&#10;">
                      <v:fill on="f" focussize="0,0"/>
                      <v:stroke color="#000000" joinstyle="round"/>
                      <v:imagedata o:title=""/>
                      <o:lock v:ext="edit" aspectratio="f"/>
                    </v:shape>
                  </w:pict>
                </mc:Fallback>
              </mc:AlternateConten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教学观摩</w:t>
            </w:r>
          </w:p>
        </w:tc>
        <w:tc>
          <w:tcPr>
            <w:tcW w:w="2805" w:type="dxa"/>
            <w:gridSpan w:val="6"/>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教学研讨</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集体备课</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集体观摩活动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开展活动次数</w: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c>
          <w:tcPr>
            <w:tcW w:w="2805" w:type="dxa"/>
            <w:gridSpan w:val="6"/>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0" w:type="dxa"/>
            <w:gridSpan w:val="4"/>
            <w:vAlign w:val="center"/>
          </w:tcPr>
          <w:p>
            <w:pPr>
              <w:adjustRightInd w:val="0"/>
              <w:snapToGrid w:val="0"/>
              <w:spacing w:line="240" w:lineRule="atLeast"/>
              <w:ind w:left="-105" w:leftChars="-50" w:right="-105" w:rightChar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参与教师人次数</w:t>
            </w:r>
          </w:p>
        </w:tc>
        <w:tc>
          <w:tcPr>
            <w:tcW w:w="855" w:type="dxa"/>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w:t>
            </w:r>
          </w:p>
        </w:tc>
        <w:tc>
          <w:tcPr>
            <w:tcW w:w="2805" w:type="dxa"/>
            <w:gridSpan w:val="6"/>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163</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37</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5" w:type="dxa"/>
            <w:gridSpan w:val="5"/>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专题教研活动开展情况（时间、主题等）</w:t>
            </w:r>
          </w:p>
        </w:tc>
        <w:tc>
          <w:tcPr>
            <w:tcW w:w="6946" w:type="dxa"/>
            <w:gridSpan w:val="19"/>
            <w:vAlign w:val="center"/>
          </w:tcPr>
          <w:p>
            <w:pPr>
              <w:jc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专题教研活动一览表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905"/>
              <w:gridCol w:w="915"/>
              <w:gridCol w:w="234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序号</w:t>
                  </w:r>
                </w:p>
              </w:tc>
              <w:tc>
                <w:tcPr>
                  <w:tcW w:w="1905" w:type="dxa"/>
                  <w:vAlign w:val="center"/>
                </w:tcPr>
                <w:p>
                  <w:pPr>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时间</w:t>
                  </w:r>
                </w:p>
              </w:tc>
              <w:tc>
                <w:tcPr>
                  <w:tcW w:w="915" w:type="dxa"/>
                  <w:vAlign w:val="center"/>
                </w:tcPr>
                <w:p>
                  <w:pPr>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地点</w:t>
                  </w:r>
                </w:p>
              </w:tc>
              <w:tc>
                <w:tcPr>
                  <w:tcW w:w="2342" w:type="dxa"/>
                  <w:vAlign w:val="center"/>
                </w:tcPr>
                <w:p>
                  <w:pPr>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主题</w:t>
                  </w:r>
                </w:p>
              </w:tc>
              <w:tc>
                <w:tcPr>
                  <w:tcW w:w="524" w:type="dxa"/>
                  <w:vAlign w:val="center"/>
                </w:tcPr>
                <w:p>
                  <w:pPr>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2022年1月6日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线上</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线上课教学总结</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2022年3月4日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1115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《创新创业基础》一流课程建设研讨</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3</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2022年6月8日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线上</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《创新创业实践》课程内容提升研讨</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4</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2022年9月4日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1115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新学期第一课，学习课程思政</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5</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2022年10月24日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线上</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创新创业实训平台使用情况总结</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6</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2022年12月3日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1115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讨论教材修订</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7</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2023年4月5日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1115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课程思政融入创新创业教育研讨</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8</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2023年5月8日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1115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互联网+大学生创新创业大赛规则研讨</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9</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2023年6月24日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1115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修订《创新创业基础》教学大纲</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10</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2023年9月4日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6304</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学习创新创业实训平台新功能</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11</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2023年10月16日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坤元楼415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新学期教研项目研讨</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72"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val="en-US" w:eastAsia="zh-CN"/>
                    </w:rPr>
                    <w:t>12</w:t>
                  </w:r>
                </w:p>
              </w:tc>
              <w:tc>
                <w:tcPr>
                  <w:tcW w:w="190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2023年11月26日</w:t>
                  </w:r>
                </w:p>
              </w:tc>
              <w:tc>
                <w:tcPr>
                  <w:tcW w:w="915"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坤元楼415</w:t>
                  </w:r>
                </w:p>
              </w:tc>
              <w:tc>
                <w:tcPr>
                  <w:tcW w:w="2342"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新课程改革研讨会，探讨《创新创业基础》新大纲</w:t>
                  </w:r>
                </w:p>
              </w:tc>
              <w:tc>
                <w:tcPr>
                  <w:tcW w:w="524"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val="en-US" w:eastAsia="zh-CN"/>
                    </w:rPr>
                    <w:t>9</w:t>
                  </w:r>
                </w:p>
              </w:tc>
            </w:tr>
          </w:tbl>
          <w:p>
            <w:pPr>
              <w:adjustRightInd w:val="0"/>
              <w:snapToGrid w:val="0"/>
              <w:spacing w:line="240" w:lineRule="atLeast"/>
              <w:jc w:val="left"/>
              <w:rPr>
                <w:rFonts w:hint="eastAsia" w:ascii="仿宋_GB2312" w:hAnsi="仿宋_GB2312" w:eastAsia="仿宋_GB2312" w:cs="仿宋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5" w:type="dxa"/>
            <w:gridSpan w:val="5"/>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rPr>
              <w:t>参加校内外培训、研讨会议人次数</w:t>
            </w:r>
          </w:p>
        </w:tc>
        <w:tc>
          <w:tcPr>
            <w:tcW w:w="2805" w:type="dxa"/>
            <w:gridSpan w:val="6"/>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1619" w:type="dxa"/>
            <w:gridSpan w:val="6"/>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相互听课</w:t>
            </w:r>
          </w:p>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节次数</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b/>
                <w:sz w:val="24"/>
              </w:rPr>
            </w:pPr>
            <w:r>
              <w:rPr>
                <w:rFonts w:hint="eastAsia" w:ascii="仿宋_GB2312" w:hAnsi="仿宋_GB2312" w:eastAsia="仿宋_GB2312" w:cs="仿宋_GB2312"/>
                <w:b/>
                <w:sz w:val="24"/>
              </w:rPr>
              <w:t>近2年主持教研项目情况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5" w:type="dxa"/>
            <w:gridSpan w:val="9"/>
            <w:vAlign w:val="center"/>
          </w:tcPr>
          <w:p>
            <w:pPr>
              <w:adjustRightInd w:val="0"/>
              <w:snapToGrid w:val="0"/>
              <w:spacing w:line="240" w:lineRule="atLeast"/>
              <w:ind w:right="-62"/>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主持教研项目数量</w:t>
            </w:r>
          </w:p>
        </w:tc>
        <w:tc>
          <w:tcPr>
            <w:tcW w:w="1752" w:type="dxa"/>
            <w:gridSpan w:val="5"/>
            <w:vAlign w:val="center"/>
          </w:tcPr>
          <w:p>
            <w:pPr>
              <w:adjustRightInd w:val="0"/>
              <w:snapToGrid w:val="0"/>
              <w:spacing w:line="240" w:lineRule="atLeast"/>
              <w:ind w:right="-62"/>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其中：省级及以上</w:t>
            </w:r>
          </w:p>
        </w:tc>
        <w:tc>
          <w:tcPr>
            <w:tcW w:w="3514" w:type="dxa"/>
            <w:gridSpan w:val="10"/>
            <w:vAlign w:val="center"/>
          </w:tcPr>
          <w:p>
            <w:pPr>
              <w:adjustRightInd w:val="0"/>
              <w:snapToGrid w:val="0"/>
              <w:spacing w:line="240" w:lineRule="atLeast"/>
              <w:ind w:right="-62"/>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参与教学研究项目教师占比（%）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885"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w:t>
            </w:r>
          </w:p>
        </w:tc>
        <w:tc>
          <w:tcPr>
            <w:tcW w:w="1752" w:type="dxa"/>
            <w:gridSpan w:val="5"/>
            <w:vAlign w:val="center"/>
          </w:tcPr>
          <w:p>
            <w:pPr>
              <w:adjustRightInd w:val="0"/>
              <w:snapToGrid w:val="0"/>
              <w:spacing w:line="240" w:lineRule="atLeast"/>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auto"/>
                <w:sz w:val="24"/>
                <w:lang w:val="en-US" w:eastAsia="zh-CN"/>
              </w:rPr>
              <w:t>4</w:t>
            </w:r>
          </w:p>
        </w:tc>
        <w:tc>
          <w:tcPr>
            <w:tcW w:w="3514" w:type="dxa"/>
            <w:gridSpan w:val="10"/>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color w:val="auto"/>
                <w:sz w:val="24"/>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b/>
                <w:sz w:val="24"/>
              </w:rPr>
            </w:pPr>
            <w:r>
              <w:rPr>
                <w:rFonts w:hint="eastAsia" w:ascii="仿宋_GB2312" w:hAnsi="仿宋_GB2312" w:eastAsia="仿宋_GB2312" w:cs="仿宋_GB2312"/>
                <w:b/>
                <w:sz w:val="24"/>
              </w:rPr>
              <w:t>近2年发表教研论文情况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85" w:type="dxa"/>
            <w:gridSpan w:val="9"/>
            <w:vAlign w:val="center"/>
          </w:tcPr>
          <w:p>
            <w:pPr>
              <w:adjustRightInd w:val="0"/>
              <w:snapToGrid w:val="0"/>
              <w:spacing w:line="240" w:lineRule="atLeast"/>
              <w:ind w:right="-62"/>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发表教研论文（限第一作者）数量</w:t>
            </w:r>
          </w:p>
        </w:tc>
        <w:tc>
          <w:tcPr>
            <w:tcW w:w="2744" w:type="dxa"/>
            <w:gridSpan w:val="8"/>
            <w:vAlign w:val="center"/>
          </w:tcPr>
          <w:p>
            <w:pPr>
              <w:adjustRightInd w:val="0"/>
              <w:snapToGrid w:val="0"/>
              <w:spacing w:line="240" w:lineRule="atLeast"/>
              <w:ind w:right="-62"/>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其中：核心期刊</w:t>
            </w:r>
          </w:p>
        </w:tc>
        <w:tc>
          <w:tcPr>
            <w:tcW w:w="2522" w:type="dxa"/>
            <w:gridSpan w:val="7"/>
            <w:vAlign w:val="center"/>
          </w:tcPr>
          <w:p>
            <w:pPr>
              <w:adjustRightInd w:val="0"/>
              <w:snapToGrid w:val="0"/>
              <w:spacing w:line="240" w:lineRule="atLeast"/>
              <w:ind w:right="-62"/>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其中：一般期刊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885" w:type="dxa"/>
            <w:gridSpan w:val="9"/>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2744" w:type="dxa"/>
            <w:gridSpan w:val="8"/>
            <w:vAlign w:val="center"/>
          </w:tcPr>
          <w:p>
            <w:pPr>
              <w:adjustRightInd w:val="0"/>
              <w:snapToGrid w:val="0"/>
              <w:spacing w:line="240" w:lineRule="atLeast"/>
              <w:jc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0</w:t>
            </w:r>
          </w:p>
        </w:tc>
        <w:tc>
          <w:tcPr>
            <w:tcW w:w="2522"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exact"/>
          <w:jc w:val="center"/>
        </w:trPr>
        <w:tc>
          <w:tcPr>
            <w:tcW w:w="9151" w:type="dxa"/>
            <w:gridSpan w:val="24"/>
            <w:vAlign w:val="center"/>
          </w:tcPr>
          <w:p>
            <w:pPr>
              <w:adjustRightInd w:val="0"/>
              <w:snapToGrid w:val="0"/>
              <w:spacing w:line="240" w:lineRule="atLeast"/>
              <w:jc w:val="left"/>
              <w:rPr>
                <w:rFonts w:hint="eastAsia" w:ascii="仿宋_GB2312" w:hAnsi="仿宋_GB2312" w:eastAsia="仿宋_GB2312" w:cs="仿宋_GB2312"/>
                <w:sz w:val="24"/>
              </w:rPr>
            </w:pPr>
            <w:r>
              <w:rPr>
                <w:rFonts w:hint="eastAsia" w:ascii="仿宋_GB2312" w:hAnsi="仿宋_GB2312" w:eastAsia="仿宋_GB2312" w:cs="仿宋_GB2312"/>
                <w:b/>
                <w:sz w:val="24"/>
              </w:rPr>
              <w:t>近2年团队成员以第一负责人获省级及以上项目或奖励情况（总数填写不超过10项）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exact"/>
          <w:jc w:val="center"/>
        </w:trPr>
        <w:tc>
          <w:tcPr>
            <w:tcW w:w="842" w:type="dxa"/>
            <w:gridSpan w:val="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508" w:type="dxa"/>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2535" w:type="dxa"/>
            <w:gridSpan w:val="5"/>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1125" w:type="dxa"/>
            <w:gridSpan w:val="2"/>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所获奖励或支持名称</w:t>
            </w:r>
          </w:p>
        </w:tc>
        <w:tc>
          <w:tcPr>
            <w:tcW w:w="1905" w:type="dxa"/>
            <w:gridSpan w:val="7"/>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批文文号</w:t>
            </w:r>
          </w:p>
        </w:tc>
        <w:tc>
          <w:tcPr>
            <w:tcW w:w="1102" w:type="dxa"/>
            <w:gridSpan w:val="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等级</w:t>
            </w:r>
          </w:p>
        </w:tc>
        <w:tc>
          <w:tcPr>
            <w:tcW w:w="1134" w:type="dxa"/>
            <w:gridSpan w:val="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5" w:hRule="exact"/>
          <w:jc w:val="center"/>
        </w:trPr>
        <w:tc>
          <w:tcPr>
            <w:tcW w:w="842" w:type="dxa"/>
            <w:gridSpan w:val="3"/>
            <w:vMerge w:val="restart"/>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教学成果奖</w:t>
            </w: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“以学为中心”基于团队协作的项目驱动教学模式在《VBSE在跨专业综合实训》课程中的应用实践与创新</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山东省优秀教学案例</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鲁高教函[2023]06号</w:t>
            </w:r>
          </w:p>
        </w:tc>
        <w:tc>
          <w:tcPr>
            <w:tcW w:w="1102"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省级三等奖</w:t>
            </w:r>
          </w:p>
        </w:tc>
        <w:tc>
          <w:tcPr>
            <w:tcW w:w="1134" w:type="dxa"/>
            <w:gridSpan w:val="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高爱霞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5" w:hRule="exact"/>
          <w:jc w:val="center"/>
        </w:trPr>
        <w:tc>
          <w:tcPr>
            <w:tcW w:w="842" w:type="dxa"/>
            <w:gridSpan w:val="3"/>
            <w:vMerge w:val="continue"/>
            <w:vAlign w:val="center"/>
          </w:tcPr>
          <w:p>
            <w:pPr>
              <w:adjustRightInd w:val="0"/>
              <w:snapToGrid w:val="0"/>
              <w:spacing w:line="240" w:lineRule="atLeast"/>
              <w:jc w:val="center"/>
              <w:rPr>
                <w:rFonts w:hint="eastAsia" w:ascii="仿宋_GB2312" w:hAnsi="仿宋_GB2312" w:eastAsia="仿宋_GB2312" w:cs="仿宋_GB2312"/>
                <w:sz w:val="24"/>
              </w:rPr>
            </w:pP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会计手工成本核算-以南京顺驰汽车科技有限公司为例</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山东省普通本科劳动教育典型教学案例</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鲁教高处函[2023]23号</w:t>
            </w:r>
          </w:p>
        </w:tc>
        <w:tc>
          <w:tcPr>
            <w:tcW w:w="1102"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1134" w:type="dxa"/>
            <w:gridSpan w:val="3"/>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张广源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exact"/>
          <w:jc w:val="center"/>
        </w:trPr>
        <w:tc>
          <w:tcPr>
            <w:tcW w:w="842" w:type="dxa"/>
            <w:gridSpan w:val="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专业建设</w:t>
            </w: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金融学</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省级一流专业</w:t>
            </w:r>
          </w:p>
        </w:tc>
        <w:tc>
          <w:tcPr>
            <w:tcW w:w="1905" w:type="dxa"/>
            <w:gridSpan w:val="7"/>
            <w:vAlign w:val="center"/>
          </w:tcPr>
          <w:p>
            <w:pPr>
              <w:adjustRightInd w:val="0"/>
              <w:snapToGrid w:val="0"/>
              <w:spacing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教高厅函</w:t>
            </w:r>
            <w:r>
              <w:rPr>
                <w:rFonts w:hint="eastAsia" w:ascii="仿宋_GB2312" w:hAnsi="仿宋_GB2312" w:eastAsia="仿宋_GB2312" w:cs="仿宋_GB2312"/>
                <w:sz w:val="24"/>
                <w:szCs w:val="24"/>
                <w:lang w:val="en-US" w:eastAsia="zh-CN"/>
              </w:rPr>
              <w:t>[2022]14号</w:t>
            </w:r>
          </w:p>
        </w:tc>
        <w:tc>
          <w:tcPr>
            <w:tcW w:w="1102" w:type="dxa"/>
            <w:gridSpan w:val="3"/>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省级</w:t>
            </w:r>
          </w:p>
        </w:tc>
        <w:tc>
          <w:tcPr>
            <w:tcW w:w="1134" w:type="dxa"/>
            <w:gridSpan w:val="3"/>
            <w:vAlign w:val="center"/>
          </w:tcPr>
          <w:p>
            <w:pPr>
              <w:adjustRightInd w:val="0"/>
              <w:snapToGrid w:val="0"/>
              <w:spacing w:line="240" w:lineRule="atLeas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郭宁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0" w:hRule="exact"/>
          <w:jc w:val="center"/>
        </w:trPr>
        <w:tc>
          <w:tcPr>
            <w:tcW w:w="842" w:type="dxa"/>
            <w:gridSpan w:val="3"/>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实验和实践教学平台</w:t>
            </w: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数字经济创新文科实验室</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省级实验室</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鲁教科字〔2022〕7 号</w:t>
            </w:r>
          </w:p>
        </w:tc>
        <w:tc>
          <w:tcPr>
            <w:tcW w:w="1102"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省级</w:t>
            </w:r>
          </w:p>
        </w:tc>
        <w:tc>
          <w:tcPr>
            <w:tcW w:w="1134" w:type="dxa"/>
            <w:gridSpan w:val="3"/>
            <w:vAlign w:val="center"/>
          </w:tcPr>
          <w:p>
            <w:pPr>
              <w:adjustRightInd w:val="0"/>
              <w:snapToGrid w:val="0"/>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郭宁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4" w:hRule="exact"/>
          <w:jc w:val="center"/>
        </w:trPr>
        <w:tc>
          <w:tcPr>
            <w:tcW w:w="842" w:type="dxa"/>
            <w:gridSpan w:val="3"/>
            <w:vMerge w:val="restart"/>
            <w:vAlign w:val="center"/>
          </w:tcPr>
          <w:p>
            <w:pPr>
              <w:adjustRightInd w:val="0"/>
              <w:snapToGrid w:val="0"/>
              <w:spacing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教学改革项目</w:t>
            </w: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“三全育人人”视域下基于导师制的应用型人才培养模式实践研究</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省级教改</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M2022028</w:t>
            </w:r>
          </w:p>
        </w:tc>
        <w:tc>
          <w:tcPr>
            <w:tcW w:w="1102"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1134"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宋保峰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6" w:hRule="exact"/>
          <w:jc w:val="center"/>
        </w:trPr>
        <w:tc>
          <w:tcPr>
            <w:tcW w:w="842" w:type="dxa"/>
            <w:gridSpan w:val="3"/>
            <w:vMerge w:val="continue"/>
            <w:vAlign w:val="center"/>
          </w:tcPr>
          <w:p>
            <w:pPr>
              <w:adjustRightInd w:val="0"/>
              <w:snapToGrid w:val="0"/>
              <w:spacing w:line="240" w:lineRule="atLeast"/>
              <w:jc w:val="center"/>
              <w:rPr>
                <w:rFonts w:hint="eastAsia" w:ascii="仿宋_GB2312" w:hAnsi="仿宋_GB2312" w:eastAsia="仿宋_GB2312" w:cs="仿宋_GB2312"/>
                <w:sz w:val="24"/>
              </w:rPr>
            </w:pP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新文科背景下智能会计人才培养改革与实践—以山东财经大学东方学院为例</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省级教改</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M2022315</w:t>
            </w:r>
          </w:p>
        </w:tc>
        <w:tc>
          <w:tcPr>
            <w:tcW w:w="1102"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省级</w:t>
            </w:r>
          </w:p>
        </w:tc>
        <w:tc>
          <w:tcPr>
            <w:tcW w:w="1134"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国娜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1" w:hRule="exact"/>
          <w:jc w:val="center"/>
        </w:trPr>
        <w:tc>
          <w:tcPr>
            <w:tcW w:w="842" w:type="dxa"/>
            <w:gridSpan w:val="3"/>
            <w:vMerge w:val="continue"/>
            <w:vAlign w:val="center"/>
          </w:tcPr>
          <w:p>
            <w:pPr>
              <w:adjustRightInd w:val="0"/>
              <w:snapToGrid w:val="0"/>
              <w:spacing w:line="240" w:lineRule="atLeast"/>
              <w:jc w:val="center"/>
              <w:rPr>
                <w:rFonts w:hint="eastAsia" w:ascii="仿宋_GB2312" w:hAnsi="仿宋_GB2312" w:eastAsia="仿宋_GB2312" w:cs="仿宋_GB2312"/>
                <w:sz w:val="24"/>
              </w:rPr>
            </w:pP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基于德融课堂的应用型本科高校专业课“课程思政3T-IAM”教学模式设计及实践研究——以《审计学》为例</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省级课程思政教改项目</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SZ2023066</w:t>
            </w:r>
          </w:p>
        </w:tc>
        <w:tc>
          <w:tcPr>
            <w:tcW w:w="1102"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w:t>
            </w:r>
          </w:p>
        </w:tc>
        <w:tc>
          <w:tcPr>
            <w:tcW w:w="1134"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巩潇娴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exact"/>
          <w:jc w:val="center"/>
        </w:trPr>
        <w:tc>
          <w:tcPr>
            <w:tcW w:w="842" w:type="dxa"/>
            <w:gridSpan w:val="3"/>
            <w:vAlign w:val="center"/>
          </w:tcPr>
          <w:p>
            <w:pPr>
              <w:adjustRightInd w:val="0"/>
              <w:snapToGrid w:val="0"/>
              <w:spacing w:before="72" w:beforeLines="30" w:after="72" w:afterLines="30"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教学</w:t>
            </w:r>
            <w:r>
              <w:rPr>
                <w:rFonts w:hint="eastAsia" w:ascii="仿宋_GB2312" w:hAnsi="仿宋_GB2312" w:eastAsia="仿宋_GB2312" w:cs="仿宋_GB2312"/>
                <w:sz w:val="24"/>
                <w:lang w:val="en-US" w:eastAsia="zh-CN"/>
              </w:rPr>
              <w:t>SD</w:t>
            </w:r>
            <w:r>
              <w:rPr>
                <w:rFonts w:hint="eastAsia" w:ascii="仿宋_GB2312" w:hAnsi="仿宋_GB2312" w:eastAsia="仿宋_GB2312" w:cs="仿宋_GB2312"/>
                <w:sz w:val="24"/>
              </w:rPr>
              <w:t>比赛</w:t>
            </w:r>
          </w:p>
        </w:tc>
        <w:tc>
          <w:tcPr>
            <w:tcW w:w="508" w:type="dxa"/>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《大学生创新创业基础》+商业模式-商业画布</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山东省高校创新创业类精品微课比赛</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鲁教发展函[2023]2号</w:t>
            </w:r>
          </w:p>
        </w:tc>
        <w:tc>
          <w:tcPr>
            <w:tcW w:w="1102"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省级二等奖</w:t>
            </w:r>
          </w:p>
        </w:tc>
        <w:tc>
          <w:tcPr>
            <w:tcW w:w="1134"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杨梦蕾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exact"/>
          <w:jc w:val="center"/>
        </w:trPr>
        <w:tc>
          <w:tcPr>
            <w:tcW w:w="842" w:type="dxa"/>
            <w:gridSpan w:val="3"/>
            <w:vMerge w:val="restart"/>
            <w:vAlign w:val="center"/>
          </w:tcPr>
          <w:p>
            <w:pPr>
              <w:adjustRightInd w:val="0"/>
              <w:snapToGrid w:val="0"/>
              <w:spacing w:before="72" w:beforeLines="30" w:after="72" w:afterLines="30"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508" w:type="dxa"/>
            <w:vAlign w:val="center"/>
          </w:tcPr>
          <w:p>
            <w:pPr>
              <w:adjustRightInd w:val="0"/>
              <w:snapToGrid w:val="0"/>
              <w:spacing w:before="72" w:beforeLines="30" w:after="72" w:afterLines="30" w:line="240" w:lineRule="atLeast"/>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2535" w:type="dxa"/>
            <w:gridSpan w:val="5"/>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山东省大学生课外学术科技作品竞赛</w:t>
            </w:r>
          </w:p>
        </w:tc>
        <w:tc>
          <w:tcPr>
            <w:tcW w:w="1125" w:type="dxa"/>
            <w:gridSpan w:val="2"/>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第十八届山东省“挑战杯”</w:t>
            </w:r>
          </w:p>
        </w:tc>
        <w:tc>
          <w:tcPr>
            <w:tcW w:w="1905" w:type="dxa"/>
            <w:gridSpan w:val="7"/>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编号：SDTZB202303248-1</w:t>
            </w:r>
          </w:p>
        </w:tc>
        <w:tc>
          <w:tcPr>
            <w:tcW w:w="1102"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省级优秀指导教师</w:t>
            </w:r>
          </w:p>
        </w:tc>
        <w:tc>
          <w:tcPr>
            <w:tcW w:w="1134" w:type="dxa"/>
            <w:gridSpan w:val="3"/>
            <w:vAlign w:val="center"/>
          </w:tcPr>
          <w:p>
            <w:pPr>
              <w:widowControl/>
              <w:adjustRightInd w:val="0"/>
              <w:snapToGrid w:val="0"/>
              <w:spacing w:before="100" w:beforeAutospacing="1" w:after="100" w:afterAutospacing="1" w:line="24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宋保峰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4" w:hRule="exact"/>
          <w:jc w:val="center"/>
        </w:trPr>
        <w:tc>
          <w:tcPr>
            <w:tcW w:w="842" w:type="dxa"/>
            <w:gridSpan w:val="3"/>
            <w:vMerge w:val="continue"/>
            <w:vAlign w:val="center"/>
          </w:tcPr>
          <w:p>
            <w:pPr>
              <w:adjustRightInd w:val="0"/>
              <w:snapToGrid w:val="0"/>
              <w:spacing w:before="72" w:beforeLines="30" w:after="72" w:afterLines="30" w:line="240" w:lineRule="atLeast"/>
              <w:jc w:val="center"/>
              <w:rPr>
                <w:rFonts w:hint="eastAsia" w:ascii="仿宋_GB2312" w:hAnsi="仿宋_GB2312" w:eastAsia="仿宋_GB2312" w:cs="仿宋_GB2312"/>
                <w:sz w:val="24"/>
              </w:rPr>
            </w:pPr>
          </w:p>
        </w:tc>
        <w:tc>
          <w:tcPr>
            <w:tcW w:w="508" w:type="dxa"/>
            <w:vAlign w:val="center"/>
          </w:tcPr>
          <w:p>
            <w:pPr>
              <w:adjustRightInd w:val="0"/>
              <w:snapToGrid w:val="0"/>
              <w:spacing w:before="72" w:beforeLines="30" w:after="72" w:afterLines="30" w:line="240" w:lineRule="atLeas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w:t>
            </w:r>
          </w:p>
        </w:tc>
        <w:tc>
          <w:tcPr>
            <w:tcW w:w="2535" w:type="dxa"/>
            <w:gridSpan w:val="5"/>
            <w:vAlign w:val="center"/>
          </w:tcPr>
          <w:p>
            <w:pPr>
              <w:widowControl/>
              <w:adjustRightInd w:val="0"/>
              <w:snapToGrid w:val="0"/>
              <w:spacing w:before="100" w:beforeAutospacing="1" w:after="100" w:afterAutospacing="1" w:line="240" w:lineRule="atLeas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众创逐梦一为大学生打造的电商创业孵化平台</w:t>
            </w:r>
          </w:p>
        </w:tc>
        <w:tc>
          <w:tcPr>
            <w:tcW w:w="1125" w:type="dxa"/>
            <w:gridSpan w:val="2"/>
            <w:vAlign w:val="center"/>
          </w:tcPr>
          <w:p>
            <w:pPr>
              <w:widowControl/>
              <w:adjustRightInd w:val="0"/>
              <w:snapToGrid w:val="0"/>
              <w:spacing w:before="100" w:beforeAutospacing="1" w:after="100" w:afterAutospacing="1" w:line="240" w:lineRule="atLeas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第九届山东省“互联网+”大学生创新创业大赛</w:t>
            </w:r>
          </w:p>
        </w:tc>
        <w:tc>
          <w:tcPr>
            <w:tcW w:w="1905" w:type="dxa"/>
            <w:gridSpan w:val="7"/>
            <w:vAlign w:val="center"/>
          </w:tcPr>
          <w:p>
            <w:pPr>
              <w:widowControl/>
              <w:adjustRightInd w:val="0"/>
              <w:snapToGrid w:val="0"/>
              <w:spacing w:before="100" w:beforeAutospacing="1" w:after="100" w:afterAutospacing="1" w:line="240" w:lineRule="atLeast"/>
              <w:rPr>
                <w:rFonts w:hint="eastAsia" w:ascii="仿宋_GB2312" w:hAnsi="仿宋_GB2312" w:eastAsia="仿宋_GB2312" w:cs="仿宋_GB2312"/>
                <w:kern w:val="2"/>
                <w:sz w:val="24"/>
                <w:szCs w:val="24"/>
                <w:lang w:val="en-US" w:eastAsia="zh-CN" w:bidi="ar-SA"/>
              </w:rPr>
            </w:pPr>
          </w:p>
        </w:tc>
        <w:tc>
          <w:tcPr>
            <w:tcW w:w="1102" w:type="dxa"/>
            <w:gridSpan w:val="3"/>
            <w:vAlign w:val="center"/>
          </w:tcPr>
          <w:p>
            <w:pPr>
              <w:widowControl/>
              <w:adjustRightInd w:val="0"/>
              <w:snapToGrid w:val="0"/>
              <w:spacing w:before="100" w:beforeAutospacing="1" w:after="100" w:afterAutospacing="1" w:line="240" w:lineRule="atLeas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省级铜奖</w:t>
            </w:r>
          </w:p>
        </w:tc>
        <w:tc>
          <w:tcPr>
            <w:tcW w:w="1134" w:type="dxa"/>
            <w:gridSpan w:val="3"/>
            <w:vAlign w:val="center"/>
          </w:tcPr>
          <w:p>
            <w:pPr>
              <w:widowControl/>
              <w:adjustRightInd w:val="0"/>
              <w:snapToGrid w:val="0"/>
              <w:spacing w:before="100" w:beforeAutospacing="1" w:after="100" w:afterAutospacing="1" w:line="240" w:lineRule="atLeas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指导教师：王珣</w:t>
            </w:r>
          </w:p>
        </w:tc>
      </w:tr>
    </w:tbl>
    <w:p>
      <w:pPr>
        <w:spacing w:after="120" w:afterLines="50" w:line="720" w:lineRule="exact"/>
        <w:ind w:right="-62" w:firstLine="600" w:firstLineChars="200"/>
        <w:rPr>
          <w:rFonts w:ascii="仿宋_GB2312" w:eastAsia="黑体"/>
          <w:color w:val="000000"/>
          <w:sz w:val="30"/>
          <w:szCs w:val="30"/>
        </w:rPr>
        <w:sectPr>
          <w:pgSz w:w="11906" w:h="16838"/>
          <w:pgMar w:top="1871" w:right="1588" w:bottom="1928" w:left="1644" w:header="0" w:footer="1588" w:gutter="0"/>
          <w:cols w:space="720" w:num="1"/>
          <w:docGrid w:linePitch="587" w:charSpace="2004"/>
        </w:sectPr>
      </w:pPr>
    </w:p>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二、制度与保障</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keepNext w:val="0"/>
              <w:keepLines w:val="0"/>
              <w:pageBreakBefore w:val="0"/>
              <w:widowControl w:val="0"/>
              <w:kinsoku/>
              <w:wordWrap/>
              <w:overflowPunct/>
              <w:topLinePunct w:val="0"/>
              <w:autoSpaceDE/>
              <w:autoSpaceDN/>
              <w:bidi w:val="0"/>
              <w:adjustRightInd w:val="0"/>
              <w:snapToGrid w:val="0"/>
              <w:spacing w:line="360" w:lineRule="auto"/>
              <w:ind w:right="-62"/>
              <w:textAlignment w:val="auto"/>
              <w:rPr>
                <w:rFonts w:hint="eastAsia" w:ascii="楷体_GB2312" w:hAnsi="楷体_GB2312" w:eastAsia="楷体_GB2312" w:cs="楷体_GB2312"/>
                <w:kern w:val="0"/>
                <w:sz w:val="24"/>
                <w:lang w:val="en-US" w:eastAsia="zh-CN"/>
              </w:rPr>
            </w:pPr>
            <w:r>
              <w:rPr>
                <w:rFonts w:hint="eastAsia" w:ascii="仿宋" w:hAnsi="仿宋" w:eastAsia="仿宋_GB2312"/>
                <w:kern w:val="0"/>
                <w:sz w:val="24"/>
              </w:rPr>
              <w:t>（发展沿革、制度建设与运行、所在单位支持和条件保障等概述，</w:t>
            </w:r>
            <w:r>
              <w:rPr>
                <w:rFonts w:hint="eastAsia" w:ascii="楷体_GB2312" w:hAnsi="楷体_GB2312" w:eastAsia="楷体_GB2312" w:cs="楷体_GB2312"/>
                <w:kern w:val="0"/>
                <w:sz w:val="24"/>
              </w:rPr>
              <w:t>不超过800字）</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学校一直重视创新创业教育，2016年，成立创新创业教育工作领导小组，统筹协调学校的创新创业教育。领导小组由学校主要领导牵头，教务处、科研处及各二级学院共同参与。2018年，学校成立了专职</w:t>
            </w:r>
            <w:r>
              <w:rPr>
                <w:rFonts w:hint="eastAsia" w:ascii="仿宋" w:hAnsi="仿宋" w:eastAsia="仿宋_GB2312" w:cs="Times New Roman"/>
                <w:b/>
                <w:bCs/>
                <w:kern w:val="0"/>
                <w:sz w:val="24"/>
                <w:lang w:val="en-US" w:eastAsia="zh-CN"/>
              </w:rPr>
              <w:t>“创新创业学院”</w:t>
            </w:r>
            <w:r>
              <w:rPr>
                <w:rFonts w:hint="eastAsia" w:ascii="仿宋" w:hAnsi="仿宋" w:eastAsia="仿宋_GB2312" w:cs="Times New Roman"/>
                <w:kern w:val="0"/>
                <w:sz w:val="24"/>
                <w:lang w:val="en-US" w:eastAsia="zh-CN"/>
              </w:rPr>
              <w:t>，具体组织实施创新创业教育，设立</w:t>
            </w:r>
            <w:r>
              <w:rPr>
                <w:rFonts w:hint="eastAsia" w:ascii="仿宋" w:hAnsi="仿宋" w:eastAsia="仿宋_GB2312" w:cs="Times New Roman"/>
                <w:b/>
                <w:bCs/>
                <w:kern w:val="0"/>
                <w:sz w:val="24"/>
                <w:lang w:val="en-US" w:eastAsia="zh-CN"/>
              </w:rPr>
              <w:t>创新创业教育教研室</w:t>
            </w:r>
            <w:r>
              <w:rPr>
                <w:rFonts w:hint="eastAsia" w:ascii="仿宋" w:hAnsi="仿宋" w:eastAsia="仿宋_GB2312" w:cs="Times New Roman"/>
                <w:kern w:val="0"/>
                <w:sz w:val="24"/>
                <w:lang w:val="en-US" w:eastAsia="zh-CN"/>
              </w:rPr>
              <w:t>，建设专兼职相结合的教师队伍。2019年，各二级学院设立</w:t>
            </w:r>
            <w:r>
              <w:rPr>
                <w:rFonts w:hint="eastAsia" w:ascii="仿宋" w:hAnsi="仿宋" w:eastAsia="仿宋_GB2312" w:cs="Times New Roman"/>
                <w:b/>
                <w:bCs/>
                <w:kern w:val="0"/>
                <w:sz w:val="24"/>
                <w:lang w:val="en-US" w:eastAsia="zh-CN"/>
              </w:rPr>
              <w:t>创新创业（简称双创）教育中心</w:t>
            </w:r>
            <w:r>
              <w:rPr>
                <w:rFonts w:hint="eastAsia" w:ascii="仿宋" w:hAnsi="仿宋" w:eastAsia="仿宋_GB2312" w:cs="Times New Roman"/>
                <w:kern w:val="0"/>
                <w:sz w:val="24"/>
                <w:lang w:val="en-US" w:eastAsia="zh-CN"/>
              </w:rPr>
              <w:t>，设立兼职的双创中心主任，并将创新创业教育写入各专业的人才培养方案。</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学校先后出台了《山东财经大学东方学院创新创业教育改革实施方案（鲁财大东方院字〔2016〕14号）》、《山东财经大学东方学院大学生创新创业训练计划管理办法（鲁财大东方院字〔2018〕21号）》、《山东财经东方学院创新创业导师考评实施细则（试行）（鲁财大东方院字〔2019〕12号）》、《山东财经大学东方学院大学生创新创业训练计划项目经费管理办法（鲁财大东方院字〔2020〕24号）》、《山东财经大学东方学院学生创新创业竞赛管理办法（试行）（鲁财大东方院字〔2020〕30号）》、《山东财经大学东方学院大学生创新创业训练计划项目结项条件（试行）（鲁财大东方院字〔2021〕41号）》等文件。从制度的角度确立了创新创业教研室的作用和职责，在专项经费的设立上有了保障，大大提高了教学团队开展创新创业教育活动的积极性。</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ascii="仿宋" w:hAnsi="仿宋" w:eastAsia="仿宋_GB2312"/>
                <w:color w:val="000000"/>
                <w:kern w:val="0"/>
                <w:sz w:val="20"/>
                <w:szCs w:val="32"/>
              </w:rPr>
            </w:pPr>
            <w:r>
              <w:rPr>
                <w:rFonts w:hint="eastAsia" w:ascii="仿宋" w:hAnsi="仿宋" w:eastAsia="仿宋_GB2312" w:cs="Times New Roman"/>
                <w:kern w:val="0"/>
                <w:sz w:val="24"/>
                <w:lang w:val="en-US" w:eastAsia="zh-CN"/>
              </w:rPr>
              <w:t>目前，经过几年的探索，东方学院的创新创业教育逐渐树立起了</w:t>
            </w:r>
            <w:r>
              <w:rPr>
                <w:rFonts w:hint="eastAsia" w:ascii="仿宋" w:hAnsi="仿宋" w:eastAsia="仿宋_GB2312" w:cs="Times New Roman"/>
                <w:b/>
                <w:bCs/>
                <w:kern w:val="0"/>
                <w:sz w:val="24"/>
                <w:lang w:val="en-US" w:eastAsia="zh-CN"/>
              </w:rPr>
              <w:t>“专创融合”、“课赛融合”、“思政融合”</w:t>
            </w:r>
            <w:r>
              <w:rPr>
                <w:rFonts w:hint="eastAsia" w:ascii="仿宋" w:hAnsi="仿宋" w:eastAsia="仿宋_GB2312" w:cs="Times New Roman"/>
                <w:kern w:val="0"/>
                <w:sz w:val="24"/>
                <w:lang w:val="en-US" w:eastAsia="zh-CN"/>
              </w:rPr>
              <w:t>的</w:t>
            </w:r>
            <w:r>
              <w:rPr>
                <w:rFonts w:hint="eastAsia" w:ascii="仿宋" w:hAnsi="仿宋" w:eastAsia="仿宋_GB2312" w:cs="Times New Roman"/>
                <w:b/>
                <w:bCs/>
                <w:kern w:val="0"/>
                <w:sz w:val="24"/>
                <w:lang w:val="en-US" w:eastAsia="zh-CN"/>
              </w:rPr>
              <w:t>“三融”</w:t>
            </w:r>
            <w:r>
              <w:rPr>
                <w:rFonts w:hint="eastAsia" w:ascii="仿宋" w:hAnsi="仿宋" w:eastAsia="仿宋_GB2312" w:cs="Times New Roman"/>
                <w:kern w:val="0"/>
                <w:sz w:val="24"/>
                <w:lang w:val="en-US" w:eastAsia="zh-CN"/>
              </w:rPr>
              <w:t>特色品牌。在学校党委的领导下，学校党委副书记、常务副院长兼任创新创业学院院长，设立专职副院长2名，专职管理人员1名和兼职教研室主任1名，各二级学院设立兼职的双创中心主任各1名。至今，创新创业学院已经组建起“</w:t>
            </w:r>
            <w:r>
              <w:rPr>
                <w:rFonts w:hint="eastAsia" w:ascii="仿宋" w:hAnsi="仿宋" w:eastAsia="仿宋_GB2312" w:cs="Times New Roman"/>
                <w:b/>
                <w:bCs/>
                <w:kern w:val="0"/>
                <w:sz w:val="24"/>
                <w:lang w:val="en-US" w:eastAsia="zh-CN"/>
              </w:rPr>
              <w:t>跨行业+跨学校+跨学院+跨学科</w:t>
            </w:r>
            <w:r>
              <w:rPr>
                <w:rFonts w:hint="eastAsia" w:ascii="仿宋" w:hAnsi="仿宋" w:eastAsia="仿宋_GB2312" w:cs="Times New Roman"/>
                <w:kern w:val="0"/>
                <w:sz w:val="24"/>
                <w:lang w:val="en-US" w:eastAsia="zh-CN"/>
              </w:rPr>
              <w:t>”、“</w:t>
            </w:r>
            <w:r>
              <w:rPr>
                <w:rFonts w:hint="eastAsia" w:ascii="仿宋" w:hAnsi="仿宋" w:eastAsia="仿宋_GB2312" w:cs="Times New Roman"/>
                <w:b/>
                <w:bCs/>
                <w:kern w:val="0"/>
                <w:sz w:val="24"/>
                <w:lang w:val="en-US" w:eastAsia="zh-CN"/>
              </w:rPr>
              <w:t>校内+校外</w:t>
            </w:r>
            <w:r>
              <w:rPr>
                <w:rFonts w:hint="eastAsia" w:ascii="仿宋" w:hAnsi="仿宋" w:eastAsia="仿宋_GB2312" w:cs="Times New Roman"/>
                <w:kern w:val="0"/>
                <w:sz w:val="24"/>
                <w:lang w:val="en-US" w:eastAsia="zh-CN"/>
              </w:rPr>
              <w:t>”、“</w:t>
            </w:r>
            <w:r>
              <w:rPr>
                <w:rFonts w:hint="eastAsia" w:ascii="仿宋" w:hAnsi="仿宋" w:eastAsia="仿宋_GB2312" w:cs="Times New Roman"/>
                <w:b/>
                <w:bCs/>
                <w:kern w:val="0"/>
                <w:sz w:val="24"/>
                <w:lang w:val="en-US" w:eastAsia="zh-CN"/>
              </w:rPr>
              <w:t>思政+专业</w:t>
            </w:r>
            <w:r>
              <w:rPr>
                <w:rFonts w:hint="eastAsia" w:ascii="仿宋" w:hAnsi="仿宋" w:eastAsia="仿宋_GB2312" w:cs="Times New Roman"/>
                <w:kern w:val="0"/>
                <w:sz w:val="24"/>
                <w:lang w:val="en-US" w:eastAsia="zh-CN"/>
              </w:rPr>
              <w:t>” 的“</w:t>
            </w:r>
            <w:r>
              <w:rPr>
                <w:rFonts w:hint="eastAsia" w:ascii="仿宋" w:hAnsi="仿宋" w:eastAsia="仿宋_GB2312" w:cs="Times New Roman"/>
                <w:b/>
                <w:bCs/>
                <w:kern w:val="0"/>
                <w:sz w:val="24"/>
                <w:lang w:val="en-US" w:eastAsia="zh-CN"/>
              </w:rPr>
              <w:t>四跨两融合</w:t>
            </w:r>
            <w:r>
              <w:rPr>
                <w:rFonts w:hint="eastAsia" w:ascii="仿宋" w:hAnsi="仿宋" w:eastAsia="仿宋_GB2312" w:cs="Times New Roman"/>
                <w:kern w:val="0"/>
                <w:sz w:val="24"/>
                <w:lang w:val="en-US" w:eastAsia="zh-CN"/>
              </w:rPr>
              <w:t>”的专创融合创新创业教学团队，团队内现共有教师86名（其中校内26名 ，校外60名）。同时与山东财经大学、山东科技大学、十大第一医科大学、山东农业大学、泰山学院等院校合作，建立了创新创业教育协作机制，有力的保证了创新创业教育的正常开展。</w:t>
            </w:r>
          </w:p>
        </w:tc>
      </w:tr>
    </w:tbl>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三、支持教师发展情况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楷体_GB2312" w:hAnsi="楷体_GB2312" w:eastAsia="楷体_GB2312" w:cs="楷体_GB2312"/>
                <w:color w:val="000000"/>
                <w:kern w:val="0"/>
                <w:sz w:val="24"/>
                <w:lang w:val="en-US" w:eastAsia="zh-CN"/>
              </w:rPr>
            </w:pPr>
            <w:r>
              <w:rPr>
                <w:rFonts w:hint="eastAsia" w:ascii="仿宋" w:hAnsi="仿宋" w:eastAsia="仿宋_GB2312"/>
                <w:kern w:val="0"/>
                <w:sz w:val="24"/>
              </w:rPr>
              <w:t>（师德师风建设、教师发展规划与执行、教师教学竞赛、培养青年教师、传帮带机制等概述，</w:t>
            </w:r>
            <w:r>
              <w:rPr>
                <w:rFonts w:hint="eastAsia" w:ascii="楷体_GB2312" w:hAnsi="楷体_GB2312" w:eastAsia="楷体_GB2312" w:cs="楷体_GB2312"/>
                <w:kern w:val="0"/>
                <w:sz w:val="24"/>
              </w:rPr>
              <w:t>不超过1200字）</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1、师德师风建设情况</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创新创业教育团队坚持以习近平新时代中国特色社会主义思想为引领，传授创新创业知识，注重综合能力培养。</w:t>
            </w:r>
            <w:r>
              <w:rPr>
                <w:rFonts w:hint="eastAsia" w:ascii="仿宋" w:hAnsi="仿宋" w:eastAsia="仿宋_GB2312" w:cs="Times New Roman"/>
                <w:kern w:val="0"/>
                <w:sz w:val="24"/>
                <w:lang w:val="en-US" w:eastAsia="zh-Hans"/>
              </w:rPr>
              <w:t>近年来，教学团队认真学习习近平关于立德树人的重要论述及全国高校思政教育工作讲话精神，</w:t>
            </w:r>
            <w:r>
              <w:rPr>
                <w:rFonts w:hint="eastAsia" w:ascii="仿宋" w:hAnsi="仿宋" w:eastAsia="仿宋_GB2312" w:cs="Times New Roman"/>
                <w:kern w:val="0"/>
                <w:sz w:val="24"/>
                <w:lang w:val="en-US" w:eastAsia="zh-CN"/>
              </w:rPr>
              <w:t>加强思想政治理论学习，提高课程思政教育水平，践行课程思政建设。</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仿宋" w:hAnsi="仿宋" w:eastAsia="仿宋_GB2312" w:cs="Times New Roman"/>
                <w:kern w:val="0"/>
                <w:sz w:val="24"/>
                <w:lang w:val="en-US" w:eastAsia="zh-CN"/>
              </w:rPr>
            </w:pPr>
            <w:r>
              <w:rPr>
                <w:rFonts w:hint="default" w:ascii="仿宋" w:hAnsi="仿宋" w:eastAsia="仿宋_GB2312" w:cs="Times New Roman"/>
                <w:kern w:val="0"/>
                <w:sz w:val="24"/>
                <w:lang w:val="en-US" w:eastAsia="zh-CN"/>
              </w:rPr>
              <w:t>通过树立正确的价值观、加强教学能力培养、实施严格的考核机制、营造良好的团队氛围、注重教师个人成长、建立有效的反馈机制、弘扬优秀的教育传统以及发挥榜样的力量等多方面的措施，打造</w:t>
            </w:r>
            <w:r>
              <w:rPr>
                <w:rFonts w:hint="eastAsia" w:ascii="仿宋" w:hAnsi="仿宋" w:eastAsia="仿宋_GB2312" w:cs="Times New Roman"/>
                <w:kern w:val="0"/>
                <w:sz w:val="24"/>
                <w:lang w:val="en-US" w:eastAsia="zh-CN"/>
              </w:rPr>
              <w:t>了</w:t>
            </w:r>
            <w:r>
              <w:rPr>
                <w:rFonts w:hint="default" w:ascii="仿宋" w:hAnsi="仿宋" w:eastAsia="仿宋_GB2312" w:cs="Times New Roman"/>
                <w:kern w:val="0"/>
                <w:sz w:val="24"/>
                <w:lang w:val="en-US" w:eastAsia="zh-CN"/>
              </w:rPr>
              <w:t>一支高素质、有担当的创新创业</w:t>
            </w:r>
            <w:r>
              <w:rPr>
                <w:rFonts w:hint="eastAsia" w:ascii="仿宋" w:hAnsi="仿宋" w:eastAsia="仿宋_GB2312" w:cs="Times New Roman"/>
                <w:kern w:val="0"/>
                <w:sz w:val="24"/>
                <w:lang w:val="en-US" w:eastAsia="zh-CN"/>
              </w:rPr>
              <w:t>教育</w:t>
            </w:r>
            <w:r>
              <w:rPr>
                <w:rFonts w:hint="default" w:ascii="仿宋" w:hAnsi="仿宋" w:eastAsia="仿宋_GB2312" w:cs="Times New Roman"/>
                <w:kern w:val="0"/>
                <w:sz w:val="24"/>
                <w:lang w:val="en-US" w:eastAsia="zh-CN"/>
              </w:rPr>
              <w:t>团队。这不仅有助于提高学生的培养质量，还能为推动科技创新和社会发展做出积极贡献。</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团队成员多次参加师德师风建设和课程思政教学的相关培训，并全部取得了课程思政培训证书，有多名教师先后获得“优秀共产党员”“最美教师”“优秀教师”“师德师风先进个人”等荣誉称号。</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drawing>
                <wp:inline distT="0" distB="0" distL="114300" distR="114300">
                  <wp:extent cx="4707255" cy="1965960"/>
                  <wp:effectExtent l="0" t="0" r="4445" b="254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4"/>
                          <a:stretch>
                            <a:fillRect/>
                          </a:stretch>
                        </pic:blipFill>
                        <pic:spPr>
                          <a:xfrm>
                            <a:off x="0" y="0"/>
                            <a:ext cx="4707255" cy="196596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48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图1 课程思政培训证书（部分）</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default" w:asciiTheme="minorEastAsia" w:hAnsiTheme="minorEastAsia" w:eastAsiaTheme="minorEastAsia" w:cstheme="minorEastAsia"/>
                <w:kern w:val="0"/>
                <w:sz w:val="21"/>
                <w:szCs w:val="21"/>
                <w:lang w:val="en-US" w:eastAsia="zh-CN"/>
              </w:rPr>
            </w:pPr>
            <w:r>
              <w:rPr>
                <w:rFonts w:hint="default" w:asciiTheme="minorEastAsia" w:hAnsiTheme="minorEastAsia" w:eastAsiaTheme="minorEastAsia" w:cstheme="minorEastAsia"/>
                <w:kern w:val="0"/>
                <w:sz w:val="21"/>
                <w:szCs w:val="21"/>
                <w:lang w:val="en-US" w:eastAsia="zh-CN"/>
              </w:rPr>
              <w:drawing>
                <wp:inline distT="0" distB="0" distL="114300" distR="114300">
                  <wp:extent cx="4655185" cy="1645285"/>
                  <wp:effectExtent l="0" t="0" r="5715" b="5715"/>
                  <wp:docPr id="7" name="图片 7" descr="/private/var/folders/9f/09s0_78n317bkmbttgqk6tvm0000gn/T/com.kingsoft.wpsoffice.mac/picturecompress_202312012048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9f/09s0_78n317bkmbttgqk6tvm0000gn/T/com.kingsoft.wpsoffice.mac/picturecompress_20231201204846/output_1.jpgoutput_1"/>
                          <pic:cNvPicPr>
                            <a:picLocks noChangeAspect="1"/>
                          </pic:cNvPicPr>
                        </pic:nvPicPr>
                        <pic:blipFill>
                          <a:blip r:embed="rId5"/>
                          <a:stretch>
                            <a:fillRect/>
                          </a:stretch>
                        </pic:blipFill>
                        <pic:spPr>
                          <a:xfrm>
                            <a:off x="0" y="0"/>
                            <a:ext cx="4655185" cy="164528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48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图2 教师获奖证书（部分）</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eastAsia" w:ascii="仿宋" w:hAnsi="仿宋" w:eastAsia="仿宋" w:cs="仿宋"/>
                <w:b/>
                <w:bCs/>
                <w:i w:val="0"/>
                <w:iCs w:val="0"/>
                <w:caps w:val="0"/>
                <w:color w:val="05073B"/>
                <w:spacing w:val="0"/>
                <w:sz w:val="24"/>
                <w:szCs w:val="24"/>
                <w:u w:val="none"/>
              </w:rPr>
            </w:pPr>
            <w:r>
              <w:rPr>
                <w:rFonts w:hint="eastAsia" w:ascii="仿宋" w:hAnsi="仿宋" w:eastAsia="仿宋" w:cs="仿宋"/>
                <w:b/>
                <w:bCs/>
                <w:i w:val="0"/>
                <w:iCs w:val="0"/>
                <w:caps w:val="0"/>
                <w:color w:val="05073B"/>
                <w:spacing w:val="0"/>
                <w:sz w:val="24"/>
                <w:szCs w:val="24"/>
                <w:u w:val="none"/>
                <w:lang w:val="en-US" w:eastAsia="zh-CN"/>
              </w:rPr>
              <w:t>2、</w:t>
            </w:r>
            <w:r>
              <w:rPr>
                <w:rFonts w:hint="eastAsia" w:ascii="仿宋" w:hAnsi="仿宋" w:eastAsia="仿宋" w:cs="仿宋"/>
                <w:b/>
                <w:bCs/>
                <w:i w:val="0"/>
                <w:iCs w:val="0"/>
                <w:caps w:val="0"/>
                <w:color w:val="05073B"/>
                <w:spacing w:val="0"/>
                <w:sz w:val="24"/>
                <w:szCs w:val="24"/>
                <w:u w:val="none"/>
              </w:rPr>
              <w:t>教师发展规划与执行</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制定了明确的教师发展目标。根据学创新创业教育教师自身特点，以“专创融合”、“课程思政”为基础，为每个教师制定长期和短期的个人发展规划，并根据发展目标，制定了详细的计划和时间表，明确了每个阶段的任务和目标。</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不断提升教师创新创业教育能力。通过举办专题培训、研讨会、学术交流等活动，提高教师的创新创业教育理论水平和实践能力。选派教师参加人社部、教育部等部门的创新创业师资培训，并引入了世界公认领先的创新创业课程体系----斯坦福创新创业课程体系，全部任课教师均取得了</w:t>
            </w:r>
            <w:r>
              <w:rPr>
                <w:rFonts w:hint="eastAsia" w:ascii="仿宋" w:hAnsi="仿宋" w:eastAsia="仿宋_GB2312" w:cs="Times New Roman"/>
                <w:b/>
                <w:bCs/>
                <w:kern w:val="0"/>
                <w:sz w:val="24"/>
                <w:lang w:val="en-US" w:eastAsia="zh-CN"/>
              </w:rPr>
              <w:t>斯坦福创新创业导师</w:t>
            </w:r>
            <w:r>
              <w:rPr>
                <w:rFonts w:hint="eastAsia" w:ascii="仿宋" w:hAnsi="仿宋" w:eastAsia="仿宋_GB2312" w:cs="Times New Roman"/>
                <w:kern w:val="0"/>
                <w:sz w:val="24"/>
                <w:lang w:val="en-US" w:eastAsia="zh-CN"/>
              </w:rPr>
              <w:t>认证。</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 xml:space="preserve"> 建立了教师创新创业实践平台。鼓励教师参与企业实践、挂职锻炼等活动，了解企业运营模式和市场需求，提高教师的实践能力和行业经验。目前，教学团队整合了校内外优秀资源，完善了“校内＋校外”、“专职讲授＋兼职辅导”的师资培养模式，打造了“</w:t>
            </w:r>
            <w:r>
              <w:rPr>
                <w:rFonts w:hint="eastAsia" w:ascii="仿宋" w:hAnsi="仿宋" w:eastAsia="仿宋_GB2312" w:cs="Times New Roman"/>
                <w:b/>
                <w:bCs/>
                <w:kern w:val="0"/>
                <w:sz w:val="24"/>
                <w:lang w:val="en-US" w:eastAsia="zh-CN"/>
              </w:rPr>
              <w:t>跨界融合</w:t>
            </w:r>
            <w:r>
              <w:rPr>
                <w:rFonts w:hint="eastAsia" w:ascii="仿宋" w:hAnsi="仿宋" w:eastAsia="仿宋_GB2312" w:cs="Times New Roman"/>
                <w:kern w:val="0"/>
                <w:sz w:val="24"/>
                <w:lang w:val="en-US" w:eastAsia="zh-CN"/>
              </w:rPr>
              <w:t>”的师资队伍新模式。</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持续培育教师创新教研研科研能力。支持教师开展创新创业相关的科研项目，提高教师的科研水平，推动创新创业教育的发展。</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drawing>
                <wp:inline distT="0" distB="0" distL="114300" distR="114300">
                  <wp:extent cx="4575810" cy="1949450"/>
                  <wp:effectExtent l="0" t="0" r="8890" b="635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6"/>
                          <a:stretch>
                            <a:fillRect/>
                          </a:stretch>
                        </pic:blipFill>
                        <pic:spPr>
                          <a:xfrm>
                            <a:off x="0" y="0"/>
                            <a:ext cx="4575810" cy="1949450"/>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748790" cy="1193800"/>
                  <wp:effectExtent l="0" t="0" r="3810" b="0"/>
                  <wp:docPr id="21" name="图片 21" descr="微信图片_20231203090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1203090655(1)"/>
                          <pic:cNvPicPr>
                            <a:picLocks noChangeAspect="1"/>
                          </pic:cNvPicPr>
                        </pic:nvPicPr>
                        <pic:blipFill>
                          <a:blip r:embed="rId7"/>
                          <a:stretch>
                            <a:fillRect/>
                          </a:stretch>
                        </pic:blipFill>
                        <pic:spPr>
                          <a:xfrm>
                            <a:off x="0" y="0"/>
                            <a:ext cx="1748790" cy="1193800"/>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678940" cy="1167130"/>
                  <wp:effectExtent l="0" t="0" r="10160" b="1270"/>
                  <wp:docPr id="20" name="图片 20" descr="微信图片_20231203090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203090904(1)"/>
                          <pic:cNvPicPr>
                            <a:picLocks noChangeAspect="1"/>
                          </pic:cNvPicPr>
                        </pic:nvPicPr>
                        <pic:blipFill>
                          <a:blip r:embed="rId8"/>
                          <a:stretch>
                            <a:fillRect/>
                          </a:stretch>
                        </pic:blipFill>
                        <pic:spPr>
                          <a:xfrm>
                            <a:off x="0" y="0"/>
                            <a:ext cx="1678940" cy="1167130"/>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707515" cy="1177925"/>
                  <wp:effectExtent l="0" t="0" r="6985" b="3175"/>
                  <wp:docPr id="19" name="图片 19" descr="微信图片_20231203090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1203090921(1)"/>
                          <pic:cNvPicPr>
                            <a:picLocks noChangeAspect="1"/>
                          </pic:cNvPicPr>
                        </pic:nvPicPr>
                        <pic:blipFill>
                          <a:blip r:embed="rId9"/>
                          <a:stretch>
                            <a:fillRect/>
                          </a:stretch>
                        </pic:blipFill>
                        <pic:spPr>
                          <a:xfrm>
                            <a:off x="0" y="0"/>
                            <a:ext cx="1707515" cy="117792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480"/>
              <w:jc w:val="center"/>
              <w:textAlignment w:val="auto"/>
              <w:rPr>
                <w:rFonts w:hint="eastAsia" w:asciiTheme="minorEastAsia" w:hAnsiTheme="minorEastAsia" w:eastAsiaTheme="minorEastAsia" w:cstheme="minorEastAsia"/>
                <w:kern w:val="0"/>
                <w:sz w:val="21"/>
                <w:szCs w:val="21"/>
                <w:lang w:val="en-US" w:eastAsia="zh-CN"/>
              </w:rPr>
            </w:pPr>
            <w:r>
              <w:rPr>
                <w:rFonts w:hint="eastAsia" w:ascii="仿宋" w:hAnsi="仿宋" w:eastAsia="仿宋" w:cs="仿宋"/>
                <w:kern w:val="0"/>
                <w:sz w:val="21"/>
                <w:szCs w:val="21"/>
                <w:lang w:val="en-US" w:eastAsia="zh-CN"/>
              </w:rPr>
              <w:t>图片3 团队部分师资证书（部分</w:t>
            </w:r>
            <w:r>
              <w:rPr>
                <w:rFonts w:hint="eastAsia" w:asciiTheme="minorEastAsia" w:hAnsiTheme="minorEastAsia" w:eastAsiaTheme="minorEastAsia" w:cstheme="minorEastAsia"/>
                <w:kern w:val="0"/>
                <w:sz w:val="21"/>
                <w:szCs w:val="21"/>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right="0" w:firstLine="480"/>
              <w:jc w:val="both"/>
              <w:textAlignment w:val="auto"/>
              <w:rPr>
                <w:rFonts w:hint="default" w:asciiTheme="minorEastAsia" w:hAnsiTheme="minorEastAsia" w:eastAsiaTheme="minorEastAsia" w:cstheme="minorEastAsia"/>
                <w:kern w:val="0"/>
                <w:sz w:val="21"/>
                <w:szCs w:val="21"/>
                <w:lang w:val="en-US" w:eastAsia="zh-CN"/>
              </w:rPr>
            </w:pPr>
            <w:r>
              <w:rPr>
                <w:rFonts w:hint="default" w:asciiTheme="minorEastAsia" w:hAnsiTheme="minorEastAsia" w:eastAsiaTheme="minorEastAsia" w:cstheme="minorEastAsia"/>
                <w:kern w:val="0"/>
                <w:sz w:val="21"/>
                <w:szCs w:val="21"/>
                <w:lang w:val="en-US" w:eastAsia="zh-CN"/>
              </w:rPr>
              <w:drawing>
                <wp:inline distT="0" distB="0" distL="114300" distR="114300">
                  <wp:extent cx="4305935" cy="1762125"/>
                  <wp:effectExtent l="0" t="0" r="12065" b="3175"/>
                  <wp:docPr id="9"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
                          <pic:cNvPicPr>
                            <a:picLocks noChangeAspect="1"/>
                          </pic:cNvPicPr>
                        </pic:nvPicPr>
                        <pic:blipFill>
                          <a:blip r:embed="rId10"/>
                          <a:stretch>
                            <a:fillRect/>
                          </a:stretch>
                        </pic:blipFill>
                        <pic:spPr>
                          <a:xfrm>
                            <a:off x="0" y="0"/>
                            <a:ext cx="4305935" cy="176212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3416" w:firstLineChars="1627"/>
              <w:jc w:val="both"/>
              <w:textAlignment w:val="auto"/>
              <w:rPr>
                <w:rFonts w:hint="default" w:asciiTheme="minorEastAsia" w:hAnsiTheme="minorEastAsia" w:eastAsiaTheme="minorEastAsia" w:cstheme="minorEastAsia"/>
                <w:kern w:val="0"/>
                <w:sz w:val="24"/>
                <w:szCs w:val="24"/>
                <w:lang w:val="en-US" w:eastAsia="zh-CN"/>
              </w:rPr>
            </w:pPr>
            <w:r>
              <w:rPr>
                <w:rFonts w:hint="eastAsia" w:ascii="仿宋" w:hAnsi="仿宋" w:eastAsia="仿宋" w:cs="仿宋"/>
                <w:kern w:val="0"/>
                <w:sz w:val="21"/>
                <w:szCs w:val="21"/>
                <w:lang w:val="en-US" w:eastAsia="zh-CN"/>
              </w:rPr>
              <w:t>图4 团队活动图片</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3、教师教学竞赛</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为提高教师的教学水平、促进教师之间的交流与合作，进而提高团队创新创业教学的质量，团队成员均积极参加教学比赛。团队教师涵盖了不同学科背景和教学经验的教师，参与教学竞赛涉及的课程包括创新创业导论、经济学、产品设计、市场营销、创业融资等。</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在比赛中，引导教师关注学生的需求与发展，关注学生的创新能力培养和实践技能提升。通过教学竞赛，鼓励教师创新教学方法、丰富教学内容，提高教学效果，为培养具有创新精神和实践能力的优秀人才做出贡献。目前为止，团队共有6人获得教学能手称号，多人获得教学比赛优秀奖。</w:t>
            </w:r>
          </w:p>
          <w:p>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drawing>
                <wp:inline distT="0" distB="0" distL="114300" distR="114300">
                  <wp:extent cx="1548765" cy="1184910"/>
                  <wp:effectExtent l="0" t="0" r="635" b="8890"/>
                  <wp:docPr id="17" name="图片 17" descr="杨梦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杨梦蕾(1)"/>
                          <pic:cNvPicPr>
                            <a:picLocks noChangeAspect="1"/>
                          </pic:cNvPicPr>
                        </pic:nvPicPr>
                        <pic:blipFill>
                          <a:blip r:embed="rId11"/>
                          <a:stretch>
                            <a:fillRect/>
                          </a:stretch>
                        </pic:blipFill>
                        <pic:spPr>
                          <a:xfrm>
                            <a:off x="0" y="0"/>
                            <a:ext cx="1548765" cy="1184910"/>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978535" cy="1377950"/>
                  <wp:effectExtent l="0" t="0" r="12065" b="12700"/>
                  <wp:docPr id="25" name="图片 25" descr="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杨"/>
                          <pic:cNvPicPr>
                            <a:picLocks noChangeAspect="1"/>
                          </pic:cNvPicPr>
                        </pic:nvPicPr>
                        <pic:blipFill>
                          <a:blip r:embed="rId12"/>
                          <a:stretch>
                            <a:fillRect/>
                          </a:stretch>
                        </pic:blipFill>
                        <pic:spPr>
                          <a:xfrm>
                            <a:off x="0" y="0"/>
                            <a:ext cx="978535" cy="1377950"/>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988060" cy="1377315"/>
                  <wp:effectExtent l="0" t="0" r="2540" b="6985"/>
                  <wp:docPr id="10" name="图片 10" descr="微信图片_202312030846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203084624(1)(1)"/>
                          <pic:cNvPicPr>
                            <a:picLocks noChangeAspect="1"/>
                          </pic:cNvPicPr>
                        </pic:nvPicPr>
                        <pic:blipFill>
                          <a:blip r:embed="rId13"/>
                          <a:stretch>
                            <a:fillRect/>
                          </a:stretch>
                        </pic:blipFill>
                        <pic:spPr>
                          <a:xfrm>
                            <a:off x="0" y="0"/>
                            <a:ext cx="988060" cy="1377315"/>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624330" cy="1218565"/>
                  <wp:effectExtent l="0" t="0" r="1270" b="635"/>
                  <wp:docPr id="11" name="图片 11" descr="微信图片_20231203085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203085221(1)"/>
                          <pic:cNvPicPr>
                            <a:picLocks noChangeAspect="1"/>
                          </pic:cNvPicPr>
                        </pic:nvPicPr>
                        <pic:blipFill>
                          <a:blip r:embed="rId14"/>
                          <a:stretch>
                            <a:fillRect/>
                          </a:stretch>
                        </pic:blipFill>
                        <pic:spPr>
                          <a:xfrm>
                            <a:off x="0" y="0"/>
                            <a:ext cx="1624330" cy="121856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2702" w:firstLineChars="1126"/>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图5 教师教学竞赛获奖图片（部分）</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4、培养青年教师</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创新创业教育教研室建立了岗前培训、在线学习、试讲听课、定期研讨、企业实践和合作交流的青年教师培养计划，搭建了后备师资培养体系。通过系统的培养计划和实施方案，帮助青年教师提升教学水平、掌握创新创业教育前沿理论和实践技能，成为具备创新思维和实践能力的优秀教师。</w:t>
            </w:r>
          </w:p>
          <w:p>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 xml:space="preserve">   </w:t>
            </w:r>
            <w:r>
              <w:rPr>
                <w:rFonts w:hint="eastAsia" w:ascii="仿宋" w:hAnsi="仿宋" w:eastAsia="仿宋_GB2312" w:cs="Times New Roman"/>
                <w:kern w:val="0"/>
                <w:sz w:val="24"/>
                <w:lang w:val="en-US" w:eastAsia="zh-CN"/>
              </w:rPr>
              <w:drawing>
                <wp:inline distT="0" distB="0" distL="114300" distR="114300">
                  <wp:extent cx="4450715" cy="1398905"/>
                  <wp:effectExtent l="0" t="0" r="0" b="23495"/>
                  <wp:docPr id="16" name="图片 16" descr="图片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5(1)"/>
                          <pic:cNvPicPr>
                            <a:picLocks noChangeAspect="1"/>
                          </pic:cNvPicPr>
                        </pic:nvPicPr>
                        <pic:blipFill>
                          <a:blip r:embed="rId15"/>
                          <a:stretch>
                            <a:fillRect/>
                          </a:stretch>
                        </pic:blipFill>
                        <pic:spPr>
                          <a:xfrm>
                            <a:off x="0" y="0"/>
                            <a:ext cx="4450715" cy="1398905"/>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4365625" cy="1320800"/>
                  <wp:effectExtent l="0" t="0" r="3175" b="0"/>
                  <wp:docPr id="18" name="图片 18" descr="WPS拼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PS拼图0"/>
                          <pic:cNvPicPr>
                            <a:picLocks noChangeAspect="1"/>
                          </pic:cNvPicPr>
                        </pic:nvPicPr>
                        <pic:blipFill>
                          <a:blip r:embed="rId16"/>
                          <a:stretch>
                            <a:fillRect/>
                          </a:stretch>
                        </pic:blipFill>
                        <pic:spPr>
                          <a:xfrm>
                            <a:off x="0" y="0"/>
                            <a:ext cx="4365625" cy="132080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2702" w:firstLineChars="1126"/>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图6 青年教师参加各种活动图片</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5、传帮带机制</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教学团队建立了以促进教师之间的经验传承、教学水平和专业能力的提升，同时培养学生的创新意识和创业能力为目标的传帮带机制。传帮带机制中，由经验丰富的教师担任导师，负责指导年轻教师和传授经验；年轻教师作为学员，接受导师的指导和培养。然后，根据教师的专业背景和教学经验，制定详细的传帮带计划，包括指导内容、时间安排和目标达成等。</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传帮带机制的实施对于创新创业教学团队的建设和发展起到了积极的推动作用。通过导师的指导和学员的努力，教师的教学水平和专业能力得到了提高，学生的创新意识和创业能力也得到了增强。同时，导师与学员之间的交流与合作也促进了团队凝聚力和合作意识的提升。</w:t>
            </w:r>
          </w:p>
          <w:p>
            <w:pPr>
              <w:spacing w:line="360" w:lineRule="exact"/>
              <w:ind w:right="-62"/>
              <w:rPr>
                <w:rFonts w:ascii="仿宋" w:hAnsi="仿宋" w:eastAsia="仿宋_GB2312"/>
                <w:color w:val="000000"/>
                <w:kern w:val="0"/>
                <w:sz w:val="30"/>
                <w:szCs w:val="30"/>
              </w:rPr>
            </w:pPr>
          </w:p>
        </w:tc>
      </w:tr>
    </w:tbl>
    <w:p>
      <w:pPr>
        <w:widowControl/>
        <w:jc w:val="left"/>
        <w:rPr>
          <w:rFonts w:ascii="黑体" w:hAnsi="黑体" w:eastAsia="黑体"/>
          <w:color w:val="000000"/>
          <w:sz w:val="32"/>
          <w:szCs w:val="32"/>
        </w:rPr>
      </w:pPr>
      <w:r>
        <w:rPr>
          <w:rFonts w:ascii="黑体" w:hAnsi="黑体" w:eastAsia="黑体"/>
          <w:color w:val="000000"/>
          <w:sz w:val="32"/>
          <w:szCs w:val="32"/>
        </w:rPr>
        <w:t>四、</w:t>
      </w:r>
      <w:r>
        <w:rPr>
          <w:rFonts w:hint="eastAsia" w:ascii="黑体" w:hAnsi="黑体" w:eastAsia="黑体"/>
          <w:color w:val="000000"/>
          <w:sz w:val="32"/>
          <w:szCs w:val="32"/>
        </w:rPr>
        <w:t>服务专业建设情况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_GB2312"/>
                <w:kern w:val="0"/>
                <w:sz w:val="24"/>
              </w:rPr>
            </w:pPr>
            <w:r>
              <w:rPr>
                <w:rFonts w:hint="eastAsia" w:ascii="仿宋" w:hAnsi="仿宋" w:eastAsia="仿宋_GB2312"/>
                <w:kern w:val="0"/>
                <w:sz w:val="24"/>
              </w:rPr>
              <w:t>（牵头或参与制定与落实专业发展规划、培养方案情况，在专业建设、专业认证、专业评估以及推动政产学研合作、促进学科专业融合、推动专业内涵建设方面发挥的作用等情况，不超过1000字）</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b/>
                <w:bCs/>
                <w:kern w:val="0"/>
                <w:sz w:val="24"/>
                <w:lang w:val="en-US" w:eastAsia="zh-CN"/>
              </w:rPr>
              <w:t>1、密切关注财经类学科和产业领域发展趋势与人才需求</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作为一所以经济学、管理学为主体的应用型本科院校，教学团队立足创新创业教学，积极关注财经学科和新兴技术领域的发展动态，例如人工智能、大数据等新兴技术与财经专业的融合。先后与华为信息与网络技术学院、中兴协力（山东）数字科技集团签订合作协议，深入了解新技术的引入和应用如何改变创新创业的格局和未来发展方向。</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同时教学团队密切的关注人才需求变化，了解新领域人才需求，以及现有领域对人才技能和素质的要求，关注跨学科人才的培养，鼓励各专业学生之间进行交流和合作，培养具备跨学科知识和技能的创新创业复合型人才。更好地把握市场机遇和人才培养方向，提高我校学生就业的成功率和竞争力。</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2、参与制定并落实专业建设规划和人才培养方案</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在制定专业建设和人才培养方案时，教学团队坚持思政引领，将创新创业理念融入专业建设和人才培养中，明确了各专业创新人才培养的目标。在专业课程设置中，加入创新创业相关课程，如《大学生创新创业基础》、《创新创业模拟实训》、《第二课堂创新实践》等。同时，开展了多项创新创业实践项目，如创新创业竞赛、实习实训等，学生在创业竞赛中取得优秀成绩的可以获得综合测评加分，充分调动学生学习积极，提高学生的实践能力和创新意识，培养出具有创新精神和实践能力的人才。</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3、在专业认证、专业评估、专业建设与改革中发挥重要作用</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教学团队在学校专业认证、专业评估、专业建设与改革中发挥积极作用，为我校培养具有创新精神和创业能力的人才做出贡献。自2016年以来启动专业教育与创新创业教育的融合建设，先后从各个学院挑选教师进行创新创业知识和技能的培训，强化专业间教师交叉融合，促进创新创业教师的发展，在课程设置、教学方法、实践教学等方面进行改革和创新，以更好地适应市场需求和行业变化。同时教学团队积极建立实践基地、提供实践项目、开展实践活动，促进实践教学与理论教学的有机结合。通过认证和评估，保证创新创业教学的质量和水平，提高学生的竞争力和声誉。为会计学、金融学被认定为山东省一流专业提供了支持，并在其他校级一流专业建设、学校应用型本科院校建设中继续发挥着重要作用。</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4、校企合作深化，推动政产学研发展</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教学团队先后与泰山酒业集团、蒙牛（泰安）公司、山东路德集团、山东众志电子、山东先锋物流、山东顺然物业集团、山东金彩山酒业、宁阳中海建设集团等多家企业共建创新创业实践基地，通过共同制定课程、提供实习机会、合作开展项目等方式，加强学生实践能力和创新精神的培养。</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ascii="仿宋" w:hAnsi="仿宋" w:eastAsia="仿宋_GB2312"/>
                <w:color w:val="000000"/>
                <w:kern w:val="0"/>
                <w:sz w:val="30"/>
                <w:szCs w:val="30"/>
              </w:rPr>
            </w:pPr>
            <w:r>
              <w:rPr>
                <w:rFonts w:hint="eastAsia" w:ascii="仿宋" w:hAnsi="仿宋" w:eastAsia="仿宋_GB2312" w:cs="Times New Roman"/>
                <w:kern w:val="0"/>
                <w:sz w:val="24"/>
                <w:lang w:val="en-US" w:eastAsia="zh-CN"/>
              </w:rPr>
              <w:t>除此之外，还聘请多位企业领军人为学院客座教授和创业导师，实现了“校内+校外”师资的充分融合，充</w:t>
            </w:r>
            <w:r>
              <w:rPr>
                <w:rFonts w:hint="eastAsia" w:ascii="仿宋" w:hAnsi="仿宋" w:eastAsia="仿宋_GB2312"/>
                <w:kern w:val="0"/>
                <w:sz w:val="24"/>
                <w:lang w:val="en-US" w:eastAsia="zh-CN"/>
              </w:rPr>
              <w:t>分</w:t>
            </w:r>
            <w:r>
              <w:rPr>
                <w:rFonts w:hint="eastAsia" w:ascii="仿宋" w:hAnsi="仿宋" w:eastAsia="仿宋_GB2312"/>
                <w:kern w:val="0"/>
                <w:sz w:val="24"/>
              </w:rPr>
              <w:t>运用校内外资源，促进资源共享、师资共建、成果共育。</w:t>
            </w:r>
          </w:p>
          <w:p>
            <w:pPr>
              <w:spacing w:line="360" w:lineRule="exact"/>
              <w:ind w:right="-62"/>
              <w:rPr>
                <w:rFonts w:ascii="仿宋" w:hAnsi="仿宋" w:eastAsia="仿宋_GB2312"/>
                <w:color w:val="000000"/>
                <w:kern w:val="0"/>
                <w:sz w:val="30"/>
                <w:szCs w:val="30"/>
              </w:rPr>
            </w:pPr>
          </w:p>
        </w:tc>
      </w:tr>
    </w:tbl>
    <w:p>
      <w:pPr>
        <w:widowControl/>
        <w:jc w:val="left"/>
        <w:rPr>
          <w:rFonts w:ascii="黑体" w:hAnsi="黑体" w:eastAsia="黑体"/>
          <w:color w:val="000000"/>
          <w:sz w:val="32"/>
          <w:szCs w:val="32"/>
        </w:rPr>
      </w:pPr>
      <w:r>
        <w:rPr>
          <w:rFonts w:hint="eastAsia" w:ascii="黑体" w:hAnsi="黑体" w:eastAsia="黑体"/>
          <w:color w:val="000000"/>
          <w:sz w:val="32"/>
          <w:szCs w:val="32"/>
        </w:rPr>
        <w:t>五</w:t>
      </w:r>
      <w:r>
        <w:rPr>
          <w:rFonts w:ascii="黑体" w:hAnsi="黑体" w:eastAsia="黑体"/>
          <w:color w:val="000000"/>
          <w:sz w:val="32"/>
          <w:szCs w:val="32"/>
        </w:rPr>
        <w:t>、</w:t>
      </w:r>
      <w:r>
        <w:rPr>
          <w:rFonts w:hint="eastAsia" w:ascii="黑体" w:hAnsi="黑体" w:eastAsia="黑体"/>
          <w:color w:val="000000"/>
          <w:sz w:val="32"/>
          <w:szCs w:val="32"/>
        </w:rPr>
        <w:t>教学组织与管理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ascii="楷体_GB2312" w:hAnsi="楷体_GB2312" w:eastAsia="楷体_GB2312" w:cs="楷体_GB2312"/>
                <w:kern w:val="0"/>
                <w:sz w:val="24"/>
              </w:rPr>
            </w:pPr>
            <w:r>
              <w:rPr>
                <w:rFonts w:hint="eastAsia" w:ascii="仿宋" w:hAnsi="仿宋" w:eastAsia="仿宋_GB2312"/>
                <w:kern w:val="0"/>
                <w:sz w:val="24"/>
              </w:rPr>
              <w:t>（教学计划、教学运行、课堂教学、实验教学/实验室安全建设、教学评价、教材管理情况等概述，</w:t>
            </w:r>
            <w:r>
              <w:rPr>
                <w:rFonts w:hint="eastAsia" w:ascii="楷体_GB2312" w:hAnsi="楷体_GB2312" w:eastAsia="楷体_GB2312" w:cs="楷体_GB2312"/>
                <w:kern w:val="0"/>
                <w:sz w:val="24"/>
              </w:rPr>
              <w:t>不超过1000字）</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专创融合的创新创业教育教学团队是我校</w:t>
            </w:r>
            <w:r>
              <w:rPr>
                <w:rFonts w:hint="eastAsia" w:ascii="仿宋" w:hAnsi="仿宋" w:eastAsia="仿宋_GB2312" w:cs="Times New Roman"/>
                <w:b/>
                <w:bCs/>
                <w:kern w:val="0"/>
                <w:sz w:val="24"/>
                <w:lang w:val="en-US" w:eastAsia="zh-CN"/>
              </w:rPr>
              <w:t>“四跨两融合”</w:t>
            </w:r>
            <w:r>
              <w:rPr>
                <w:rFonts w:hint="eastAsia" w:ascii="仿宋" w:hAnsi="仿宋" w:eastAsia="仿宋_GB2312" w:cs="Times New Roman"/>
                <w:b w:val="0"/>
                <w:bCs w:val="0"/>
                <w:kern w:val="0"/>
                <w:sz w:val="24"/>
                <w:lang w:val="en-US" w:eastAsia="zh-CN"/>
              </w:rPr>
              <w:t>的特</w:t>
            </w:r>
            <w:r>
              <w:rPr>
                <w:rFonts w:hint="eastAsia" w:ascii="仿宋" w:hAnsi="仿宋" w:eastAsia="仿宋_GB2312" w:cs="Times New Roman"/>
                <w:kern w:val="0"/>
                <w:sz w:val="24"/>
                <w:lang w:val="en-US" w:eastAsia="zh-CN"/>
              </w:rPr>
              <w:t>色教学团队，承担着创新创业教育的教学计划、教学运营、课堂教学、实验教学、教学评价、教材管理等多项任务。</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1、教学计划</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根据学校建设应用型本科院校的要求，充分考虑社会需求、学科发展趋势和学生个人发展等因素，设计了</w:t>
            </w:r>
            <w:r>
              <w:rPr>
                <w:rFonts w:hint="eastAsia" w:ascii="仿宋" w:hAnsi="仿宋" w:eastAsia="仿宋_GB2312" w:cs="Times New Roman"/>
                <w:b/>
                <w:bCs/>
                <w:kern w:val="0"/>
                <w:sz w:val="24"/>
                <w:lang w:val="en-US" w:eastAsia="zh-CN"/>
              </w:rPr>
              <w:t>“基础课+实践（实训）课+大赛检验”</w:t>
            </w:r>
            <w:r>
              <w:rPr>
                <w:rFonts w:hint="eastAsia" w:ascii="仿宋" w:hAnsi="仿宋" w:eastAsia="仿宋_GB2312" w:cs="Times New Roman"/>
                <w:kern w:val="0"/>
                <w:sz w:val="24"/>
                <w:lang w:val="en-US" w:eastAsia="zh-CN"/>
              </w:rPr>
              <w:t>的课程体系，并充分进行</w:t>
            </w:r>
            <w:r>
              <w:rPr>
                <w:rFonts w:hint="eastAsia" w:ascii="仿宋" w:hAnsi="仿宋" w:eastAsia="仿宋_GB2312" w:cs="Times New Roman"/>
                <w:b/>
                <w:bCs/>
                <w:kern w:val="0"/>
                <w:sz w:val="24"/>
                <w:lang w:val="en-US" w:eastAsia="zh-CN"/>
              </w:rPr>
              <w:t>思政融合</w:t>
            </w:r>
            <w:r>
              <w:rPr>
                <w:rFonts w:hint="eastAsia" w:ascii="仿宋" w:hAnsi="仿宋" w:eastAsia="仿宋_GB2312" w:cs="Times New Roman"/>
                <w:kern w:val="0"/>
                <w:sz w:val="24"/>
                <w:lang w:val="en-US" w:eastAsia="zh-CN"/>
              </w:rPr>
              <w:t>和</w:t>
            </w:r>
            <w:r>
              <w:rPr>
                <w:rFonts w:hint="eastAsia" w:ascii="仿宋" w:hAnsi="仿宋" w:eastAsia="仿宋_GB2312" w:cs="Times New Roman"/>
                <w:b/>
                <w:bCs/>
                <w:kern w:val="0"/>
                <w:sz w:val="24"/>
                <w:lang w:val="en-US" w:eastAsia="zh-CN"/>
              </w:rPr>
              <w:t>专创融合</w:t>
            </w:r>
            <w:r>
              <w:rPr>
                <w:rFonts w:hint="eastAsia" w:ascii="仿宋" w:hAnsi="仿宋" w:eastAsia="仿宋_GB2312" w:cs="Times New Roman"/>
                <w:kern w:val="0"/>
                <w:sz w:val="24"/>
                <w:lang w:val="en-US" w:eastAsia="zh-CN"/>
              </w:rPr>
              <w:t>。以项目制安排教学计划、教学进度等，充分体现“</w:t>
            </w:r>
            <w:r>
              <w:rPr>
                <w:rFonts w:hint="eastAsia" w:ascii="仿宋" w:hAnsi="仿宋" w:eastAsia="仿宋_GB2312" w:cs="Times New Roman"/>
                <w:b/>
                <w:bCs/>
                <w:kern w:val="0"/>
                <w:sz w:val="24"/>
                <w:lang w:val="en-US" w:eastAsia="zh-CN"/>
              </w:rPr>
              <w:t>项目制</w:t>
            </w:r>
            <w:r>
              <w:rPr>
                <w:rFonts w:hint="eastAsia" w:ascii="仿宋" w:hAnsi="仿宋" w:eastAsia="仿宋_GB2312" w:cs="Times New Roman"/>
                <w:kern w:val="0"/>
                <w:sz w:val="24"/>
                <w:lang w:val="en-US" w:eastAsia="zh-CN"/>
              </w:rPr>
              <w:t>”特点，旨在确保教学质量和学生学习效果，以培养出符合社会期望的高素质人才。</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2、教学运行</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教学团队始终坚持”以学生为中心“的理念，组织教师开展教学研讨、教学质量监控、教学资源整合等。利用“线上+线下”结合的方式开展校内外的师资交流和教研活动，不断提高教师的教学水平和能力。在各级教学大赛中有6人获得教学能手称号。</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3、课堂教学</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创新创业基础课程采用小班化、项目制教学，致力于开启学生内在潜力和学习动力，注重学生综合创新创业能力的培养。注重过程化考核，坚持成果输出，采用多种形式对学生学习活动成果进行考核和评价。</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仿宋" w:hAnsi="仿宋" w:eastAsia="宋体" w:cs="Times New Roman"/>
                <w:kern w:val="0"/>
                <w:sz w:val="24"/>
                <w:lang w:val="en-US" w:eastAsia="zh-CN"/>
              </w:rPr>
            </w:pPr>
            <w:r>
              <w:rPr>
                <w:rFonts w:hint="eastAsia" w:ascii="仿宋" w:hAnsi="仿宋" w:eastAsia="仿宋_GB2312" w:cs="Times New Roman"/>
                <w:kern w:val="0"/>
                <w:sz w:val="24"/>
                <w:lang w:val="en-US" w:eastAsia="zh-CN"/>
              </w:rPr>
              <w:t>创新创业实践课程构建了“平台模拟＋校内基地实践＋校外基地实践＋红旅基地实践”的模块教学体系，采用“讲授－操作－整合运用”的教学方式进行教学环节的组织，强调操作输出，实现了课堂教学与课外教学的深度融合。</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4、实验教学</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首先，充分挖掘校内外资源，与不同学科相结合开展实验教学工作。建设了金马兰创新创业远程平台、商战平台、ERP平台、VBSE平台等实验室，与合作院校、企业共建校外实践基地12处，保证了教学需要。</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其次，所有课程均构建了“赛课融合”的实践教学体系，以项目为依托，以课程成果参与课外大赛，激发了学生的积极性，很好的培育了教学成果。</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5、教学评价</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通过学生评教、教师互评、教学督导等方式对教学质量进行全面评估。评价结果将作为改进教学方法、优化教学资源的重要依据。同时，对毕业生进行跟踪调查，了解毕业生的发展情况和用人单位的反馈意见，以便对人才培养方案进行优化和调整。目前共计8人次获得教学督导的优秀评价。</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default" w:ascii="仿宋" w:hAnsi="仿宋" w:eastAsia="仿宋_GB2312" w:cs="Times New Roman"/>
                <w:kern w:val="0"/>
                <w:sz w:val="24"/>
                <w:lang w:val="en-US" w:eastAsia="zh-CN"/>
              </w:rPr>
              <w:drawing>
                <wp:inline distT="0" distB="0" distL="114300" distR="114300">
                  <wp:extent cx="1487170" cy="963295"/>
                  <wp:effectExtent l="0" t="0" r="11430" b="1905"/>
                  <wp:docPr id="6" name="图片 6" descr="教师满意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师满意度"/>
                          <pic:cNvPicPr>
                            <a:picLocks noChangeAspect="1"/>
                          </pic:cNvPicPr>
                        </pic:nvPicPr>
                        <pic:blipFill>
                          <a:blip r:embed="rId17"/>
                          <a:stretch>
                            <a:fillRect/>
                          </a:stretch>
                        </pic:blipFill>
                        <pic:spPr>
                          <a:xfrm>
                            <a:off x="0" y="0"/>
                            <a:ext cx="1487170" cy="963295"/>
                          </a:xfrm>
                          <a:prstGeom prst="rect">
                            <a:avLst/>
                          </a:prstGeom>
                        </pic:spPr>
                      </pic:pic>
                    </a:graphicData>
                  </a:graphic>
                </wp:inline>
              </w:drawing>
            </w:r>
            <w:r>
              <w:rPr>
                <w:rFonts w:hint="default" w:ascii="仿宋" w:hAnsi="仿宋" w:eastAsia="仿宋_GB2312" w:cs="Times New Roman"/>
                <w:kern w:val="0"/>
                <w:sz w:val="24"/>
                <w:lang w:val="en-US" w:eastAsia="zh-CN"/>
              </w:rPr>
              <w:drawing>
                <wp:inline distT="0" distB="0" distL="114300" distR="114300">
                  <wp:extent cx="1294765" cy="948055"/>
                  <wp:effectExtent l="0" t="0" r="635" b="4445"/>
                  <wp:docPr id="5" name="图片 5" descr="课程满意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课程满意度"/>
                          <pic:cNvPicPr>
                            <a:picLocks noChangeAspect="1"/>
                          </pic:cNvPicPr>
                        </pic:nvPicPr>
                        <pic:blipFill>
                          <a:blip r:embed="rId18"/>
                          <a:stretch>
                            <a:fillRect/>
                          </a:stretch>
                        </pic:blipFill>
                        <pic:spPr>
                          <a:xfrm>
                            <a:off x="0" y="0"/>
                            <a:ext cx="1294765" cy="948055"/>
                          </a:xfrm>
                          <a:prstGeom prst="rect">
                            <a:avLst/>
                          </a:prstGeom>
                        </pic:spPr>
                      </pic:pic>
                    </a:graphicData>
                  </a:graphic>
                </wp:inline>
              </w:drawing>
            </w:r>
            <w:r>
              <w:rPr>
                <w:rFonts w:hint="default" w:ascii="仿宋" w:hAnsi="仿宋" w:eastAsia="仿宋_GB2312" w:cs="Times New Roman"/>
                <w:kern w:val="0"/>
                <w:sz w:val="24"/>
                <w:lang w:val="en-US" w:eastAsia="zh-CN"/>
              </w:rPr>
              <w:drawing>
                <wp:inline distT="0" distB="0" distL="114300" distR="114300">
                  <wp:extent cx="1417320" cy="956310"/>
                  <wp:effectExtent l="0" t="0" r="5080" b="8890"/>
                  <wp:docPr id="4" name="图片 4" descr="课程收获满意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课程收获满意度"/>
                          <pic:cNvPicPr>
                            <a:picLocks noChangeAspect="1"/>
                          </pic:cNvPicPr>
                        </pic:nvPicPr>
                        <pic:blipFill>
                          <a:blip r:embed="rId19"/>
                          <a:stretch>
                            <a:fillRect/>
                          </a:stretch>
                        </pic:blipFill>
                        <pic:spPr>
                          <a:xfrm>
                            <a:off x="0" y="0"/>
                            <a:ext cx="1417320" cy="95631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240" w:firstLineChars="10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对教师的满意度          对课程的满意度       课程内容收获满意度</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 xml:space="preserve">                          图7 学生满意度调查</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6、教材管理</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在教材选用方面，坚持党的教育方针和政策，严格把关，选用符合立德树人、课程思政要求的教材，由学校统一采购，确保教材的及时供应。目前为止，没有出现任何教材事故。</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总之，创新创业教学团队在教学中扮演着重要角色，能够为应用型符合人才培养提供有力保障。同时，随着教育改革的深入推进，创新创业教育教学团队还需要不断适应新的教育形势和需求，积极探索创新人才培养模式和方法，为培养高素质人才做出更大的贡献。</w:t>
            </w:r>
          </w:p>
          <w:p>
            <w:pPr>
              <w:spacing w:line="360" w:lineRule="exact"/>
              <w:ind w:right="-62"/>
              <w:rPr>
                <w:rFonts w:ascii="仿宋" w:hAnsi="仿宋" w:eastAsia="仿宋_GB2312"/>
                <w:color w:val="000000"/>
                <w:kern w:val="0"/>
                <w:sz w:val="30"/>
                <w:szCs w:val="30"/>
              </w:rPr>
            </w:pPr>
          </w:p>
        </w:tc>
      </w:tr>
    </w:tbl>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六、推进课程建设情况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_GB2312"/>
                <w:kern w:val="0"/>
                <w:sz w:val="24"/>
              </w:rPr>
            </w:pPr>
            <w:r>
              <w:rPr>
                <w:rFonts w:hint="eastAsia" w:ascii="仿宋" w:hAnsi="仿宋" w:eastAsia="仿宋_GB2312"/>
                <w:kern w:val="0"/>
                <w:sz w:val="24"/>
              </w:rPr>
              <w:t>（开发新课程，新教材、新教案，打造精品教学资源库、优秀教学案例库、试题库，推动现代信息技术与教育教学深度融合等情况</w:t>
            </w:r>
            <w:r>
              <w:rPr>
                <w:rFonts w:hint="eastAsia" w:ascii="楷体_GB2312" w:hAnsi="楷体_GB2312" w:eastAsia="楷体_GB2312" w:cs="楷体_GB2312"/>
                <w:kern w:val="0"/>
                <w:sz w:val="24"/>
              </w:rPr>
              <w:t>，不超过500字）</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创新创业教育教学团队以常态化的教师教学研修与教学能力提升为主要形式，在创新创业人才培养模式探索、专业发展路径规划和合作育人方式等方面，积极开展校企合作、校地合作。近年来，创新创业教研室组织20人参加了斯坦福大学的创新创业课程学习并顺利通过考核，结合斯坦福大学创新创业课程体系的优质资源、校外创新创业导师的优质项目，以及我校学生的实际情况，开发了《大学生创新创业基础》、《创新创业实践》等课程，获批“山东省本科一流课程”3门、“山东财经大学东方学院校级一流课程”4门。</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同时，积极组织教师根据新课程开发新教材，近年来创新创业教研室共编写新教材两部：《大学生创新创业基础》与《创新创业实践》，已入选“山东财经大学东方学院创新创业系列教材”，结合项目制教学特点和山东省教育厅关于新一轮教学改革的要求，制定了统一教案。另外，教研室不断打造精品教学资源库、优秀教学案例库、试题库等，获得2023年度优秀案例三等奖1个，入选2023年“山东省普通本科高校劳动教育典型教学案例”4个。</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在课程教学过程中，鼓励团队教师将信息技术与教育教学深度融合，实现线上线下互联互通。引进金马兰创新创业远程平台、金马兰商战系统，充分利用智慧教室、超星学习通、智能实训室等智慧教学条件，持续开展课堂教学改革，构建以学生为中心的新型学习方式，将信息化技术在教学过程中推向新高度。</w:t>
            </w:r>
          </w:p>
          <w:p>
            <w:pPr>
              <w:spacing w:line="360" w:lineRule="exact"/>
              <w:ind w:right="-62"/>
              <w:rPr>
                <w:rFonts w:ascii="仿宋" w:hAnsi="仿宋" w:eastAsia="仿宋_GB2312"/>
                <w:color w:val="000000"/>
                <w:kern w:val="0"/>
                <w:sz w:val="30"/>
                <w:szCs w:val="30"/>
              </w:rPr>
            </w:pPr>
          </w:p>
        </w:tc>
      </w:tr>
    </w:tbl>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七、教学改革与研究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ascii="楷体_GB2312" w:hAnsi="楷体_GB2312" w:eastAsia="楷体_GB2312" w:cs="楷体_GB2312"/>
                <w:color w:val="000000"/>
                <w:kern w:val="0"/>
                <w:sz w:val="24"/>
              </w:rPr>
            </w:pPr>
            <w:r>
              <w:rPr>
                <w:rFonts w:hint="eastAsia" w:ascii="仿宋" w:hAnsi="仿宋" w:eastAsia="仿宋_GB2312"/>
                <w:kern w:val="0"/>
                <w:sz w:val="24"/>
              </w:rPr>
              <w:t>（教学交流、教学研究活动、教学改革、教学成果、教研论文等情况概述，</w:t>
            </w:r>
            <w:r>
              <w:rPr>
                <w:rFonts w:hint="eastAsia" w:ascii="楷体_GB2312" w:hAnsi="楷体_GB2312" w:eastAsia="楷体_GB2312" w:cs="楷体_GB2312"/>
                <w:kern w:val="0"/>
                <w:sz w:val="24"/>
              </w:rPr>
              <w:t>不超过1000字）</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1、教学交流活动</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创新创业教学团队采用“线上线下相结合”的方法，不定期开展跨行业、跨学校、跨学院、跨专业的教学交流活动，分享教学经验，提高教学质量，探讨教育教学改革的方向和趋势，分享在教学实践中的成功案例和经验，涉及课程建设、教学方法、课堂管理等多个方面。每学期教研活动不低于3次，相互听课不低于2次，每学期集中备课1次，不定期开展观摩。同时，学生创新项目活动，让各个项目负责人分享项目的进展、遇到的挑战和解决方案。通过交流，学生们可以互相启发、互相学习，培养创新意识和团队协作能力。</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2、教学研究活动</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为提高学术水平，团队定期进行教学研究活动。一是研究创新创业前沿问题，包括创新思维的培养、创业能力的提升、创新创业教育课程体系建设等。通过专题讲座、小组讨论等形式，教师们深入探讨创新创业教育的理论和实践问题，为教学提供更有力的支撑。二是研究教学方法的研究。团队教师积极探索和实践多样化的教学方法，包括案例教学、实践教学、项目式教学等。通过交流和分享教学经验，教师们不断完善自己的教学方法和技巧，从而提高教学效果和质量。三是产学研融合的研究。通过研究及时了解行业动态和市场需求，将最新实践成果融入教学中，以此提高教学质量。</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drawing>
                <wp:inline distT="0" distB="0" distL="0" distR="0">
                  <wp:extent cx="935355" cy="1233805"/>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cstate="print">
                            <a:extLst>
                              <a:ext uri="{28A0092B-C50C-407E-A947-70E740481C1C}">
                                <a14:useLocalDpi xmlns:a14="http://schemas.microsoft.com/office/drawing/2010/main" val="0"/>
                              </a:ext>
                            </a:extLst>
                          </a:blip>
                          <a:srcRect l="53915"/>
                          <a:stretch>
                            <a:fillRect/>
                          </a:stretch>
                        </pic:blipFill>
                        <pic:spPr>
                          <a:xfrm>
                            <a:off x="0" y="0"/>
                            <a:ext cx="935355" cy="1233805"/>
                          </a:xfrm>
                          <a:prstGeom prst="rect">
                            <a:avLst/>
                          </a:prstGeom>
                          <a:noFill/>
                          <a:ln>
                            <a:noFill/>
                          </a:ln>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285875" cy="1220470"/>
                  <wp:effectExtent l="0" t="0" r="9525" b="11430"/>
                  <wp:docPr id="30" name="图片 30" descr="微信图片_20231203111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1203111214(1)"/>
                          <pic:cNvPicPr>
                            <a:picLocks noChangeAspect="1"/>
                          </pic:cNvPicPr>
                        </pic:nvPicPr>
                        <pic:blipFill>
                          <a:blip r:embed="rId21"/>
                          <a:stretch>
                            <a:fillRect/>
                          </a:stretch>
                        </pic:blipFill>
                        <pic:spPr>
                          <a:xfrm>
                            <a:off x="0" y="0"/>
                            <a:ext cx="1285875" cy="1220470"/>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320165" cy="1219200"/>
                  <wp:effectExtent l="0" t="0" r="635" b="0"/>
                  <wp:docPr id="29" name="图片 29" descr="微信图片_2023120311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03111136(1)"/>
                          <pic:cNvPicPr>
                            <a:picLocks noChangeAspect="1"/>
                          </pic:cNvPicPr>
                        </pic:nvPicPr>
                        <pic:blipFill>
                          <a:blip r:embed="rId22"/>
                          <a:stretch>
                            <a:fillRect/>
                          </a:stretch>
                        </pic:blipFill>
                        <pic:spPr>
                          <a:xfrm>
                            <a:off x="0" y="0"/>
                            <a:ext cx="1320165" cy="1219200"/>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192530" cy="1243330"/>
                  <wp:effectExtent l="0" t="0" r="1270" b="1270"/>
                  <wp:docPr id="28" name="图片 28" descr="微信图片_202312031000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31203100043(1)(1)"/>
                          <pic:cNvPicPr>
                            <a:picLocks noChangeAspect="1"/>
                          </pic:cNvPicPr>
                        </pic:nvPicPr>
                        <pic:blipFill>
                          <a:blip r:embed="rId23"/>
                          <a:stretch>
                            <a:fillRect/>
                          </a:stretch>
                        </pic:blipFill>
                        <pic:spPr>
                          <a:xfrm>
                            <a:off x="0" y="0"/>
                            <a:ext cx="1192530" cy="124333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480"/>
              <w:jc w:val="center"/>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图8  教学交流及研究图片（部分）</w:t>
            </w:r>
          </w:p>
          <w:p>
            <w:pPr>
              <w:keepNext w:val="0"/>
              <w:keepLines w:val="0"/>
              <w:pageBreakBefore w:val="0"/>
              <w:kinsoku/>
              <w:wordWrap/>
              <w:overflowPunct/>
              <w:topLinePunct w:val="0"/>
              <w:autoSpaceDE/>
              <w:autoSpaceDN/>
              <w:bidi w:val="0"/>
              <w:adjustRightInd w:val="0"/>
              <w:snapToGrid w:val="0"/>
              <w:spacing w:line="360" w:lineRule="auto"/>
              <w:ind w:right="0" w:firstLine="480"/>
              <w:jc w:val="left"/>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b/>
                <w:bCs/>
                <w:kern w:val="0"/>
                <w:sz w:val="24"/>
                <w:lang w:val="en-US" w:eastAsia="zh-CN"/>
              </w:rPr>
              <w:t>（三）教学改革及成果</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团队积极进行教学改革，以课堂教学改革作为抓手，探索《创新创业基础》和《创新创业实践》课程教学改革。通过改革，两门课程构建了“科学优化” 的模块教学体系，开发了“创新有效”的课程思政育人设计，形成了“科学有效”的课程教学评价办法，培养了“跨界融合”的创新创业师资队伍。</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Hans"/>
              </w:rPr>
            </w:pPr>
            <w:r>
              <w:rPr>
                <w:rFonts w:hint="eastAsia" w:ascii="仿宋" w:hAnsi="仿宋" w:eastAsia="仿宋_GB2312" w:cs="Times New Roman"/>
                <w:kern w:val="0"/>
                <w:sz w:val="24"/>
                <w:lang w:val="en-US" w:eastAsia="zh-CN"/>
              </w:rPr>
              <w:t>目前，《创新创业实践》课程被认定为省一流课程和校级课程思政示范课，《创新创业基础》等课程被认定为校级一流课程，教学团队被评为课程思政示范课优秀教学团队。出版《大学生创新创业基础》和《创新创业实践》教材2部。团队立项教学研究课题9项，多人获评创新创业大赛“优秀指导教师”“优秀创业导师”等荣誉称号。学生在</w:t>
            </w:r>
            <w:r>
              <w:rPr>
                <w:rFonts w:hint="eastAsia" w:ascii="仿宋" w:hAnsi="仿宋" w:eastAsia="仿宋_GB2312" w:cs="Times New Roman"/>
                <w:kern w:val="0"/>
                <w:sz w:val="24"/>
                <w:lang w:val="en-US" w:eastAsia="zh-Hans"/>
              </w:rPr>
              <w:t>参加大赛和校外实践中</w:t>
            </w:r>
            <w:r>
              <w:rPr>
                <w:rFonts w:hint="eastAsia" w:ascii="仿宋" w:hAnsi="仿宋" w:eastAsia="仿宋_GB2312" w:cs="Times New Roman"/>
                <w:kern w:val="0"/>
                <w:sz w:val="24"/>
                <w:lang w:val="en-US" w:eastAsia="zh-CN"/>
              </w:rPr>
              <w:t>表现有益</w:t>
            </w:r>
            <w:r>
              <w:rPr>
                <w:rFonts w:hint="eastAsia" w:ascii="仿宋" w:hAnsi="仿宋" w:eastAsia="仿宋_GB2312" w:cs="Times New Roman"/>
                <w:kern w:val="0"/>
                <w:sz w:val="24"/>
                <w:lang w:val="en-US" w:eastAsia="zh-Hans"/>
              </w:rPr>
              <w:t>，近</w:t>
            </w:r>
            <w:r>
              <w:rPr>
                <w:rFonts w:hint="eastAsia" w:ascii="仿宋" w:hAnsi="仿宋" w:eastAsia="仿宋_GB2312" w:cs="Times New Roman"/>
                <w:kern w:val="0"/>
                <w:sz w:val="24"/>
                <w:lang w:val="en-US" w:eastAsia="zh-CN"/>
              </w:rPr>
              <w:t>几</w:t>
            </w:r>
            <w:r>
              <w:rPr>
                <w:rFonts w:hint="eastAsia" w:ascii="仿宋" w:hAnsi="仿宋" w:eastAsia="仿宋_GB2312" w:cs="Times New Roman"/>
                <w:kern w:val="0"/>
                <w:sz w:val="24"/>
                <w:lang w:val="en-US" w:eastAsia="zh-Hans"/>
              </w:rPr>
              <w:t>年，在各级各类创新创业大赛中获奖百余项，获立</w:t>
            </w:r>
            <w:r>
              <w:rPr>
                <w:rFonts w:hint="eastAsia" w:ascii="仿宋" w:hAnsi="仿宋" w:eastAsia="仿宋_GB2312" w:cs="Times New Roman"/>
                <w:kern w:val="0"/>
                <w:sz w:val="24"/>
                <w:lang w:val="en-US" w:eastAsia="zh-CN"/>
              </w:rPr>
              <w:t>大学生创新创业训练计划</w:t>
            </w:r>
            <w:r>
              <w:rPr>
                <w:rFonts w:hint="eastAsia" w:ascii="仿宋" w:hAnsi="仿宋" w:eastAsia="仿宋_GB2312" w:cs="Times New Roman"/>
                <w:kern w:val="0"/>
                <w:sz w:val="24"/>
                <w:lang w:val="en-US" w:eastAsia="zh-Hans"/>
              </w:rPr>
              <w:t>项目</w:t>
            </w:r>
            <w:r>
              <w:rPr>
                <w:rFonts w:hint="eastAsia" w:ascii="仿宋" w:hAnsi="仿宋" w:eastAsia="仿宋_GB2312" w:cs="Times New Roman"/>
                <w:kern w:val="0"/>
                <w:sz w:val="24"/>
                <w:lang w:val="en-US" w:eastAsia="zh-CN"/>
              </w:rPr>
              <w:t>4</w:t>
            </w:r>
            <w:r>
              <w:rPr>
                <w:rFonts w:hint="eastAsia" w:ascii="仿宋" w:hAnsi="仿宋" w:eastAsia="仿宋_GB2312" w:cs="Times New Roman"/>
                <w:kern w:val="0"/>
                <w:sz w:val="24"/>
                <w:lang w:val="en-US" w:eastAsia="zh-Hans"/>
              </w:rPr>
              <w:t>0余项</w:t>
            </w:r>
            <w:r>
              <w:rPr>
                <w:rFonts w:hint="default" w:ascii="仿宋" w:hAnsi="仿宋" w:eastAsia="仿宋_GB2312" w:cs="Times New Roman"/>
                <w:kern w:val="0"/>
                <w:sz w:val="24"/>
                <w:lang w:val="en-US" w:eastAsia="zh-Hans"/>
              </w:rPr>
              <w:t>。</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drawing>
                <wp:inline distT="0" distB="0" distL="114300" distR="114300">
                  <wp:extent cx="4589145" cy="4724400"/>
                  <wp:effectExtent l="0" t="0" r="8255" b="0"/>
                  <wp:docPr id="22" name="图片 22" descr="/private/var/folders/9f/09s0_78n317bkmbttgqk6tvm0000gn/T/com.kingsoft.wpsoffice.mac/picturecompress_202312022120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rivate/var/folders/9f/09s0_78n317bkmbttgqk6tvm0000gn/T/com.kingsoft.wpsoffice.mac/picturecompress_20231202212048/output_1.jpgoutput_1"/>
                          <pic:cNvPicPr>
                            <a:picLocks noChangeAspect="1"/>
                          </pic:cNvPicPr>
                        </pic:nvPicPr>
                        <pic:blipFill>
                          <a:blip r:embed="rId24"/>
                          <a:stretch>
                            <a:fillRect/>
                          </a:stretch>
                        </pic:blipFill>
                        <pic:spPr>
                          <a:xfrm>
                            <a:off x="0" y="0"/>
                            <a:ext cx="4589145" cy="472440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480"/>
              <w:jc w:val="center"/>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图9 教学成果图片（部分）</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4、教研论文</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团队发表创新创业教研论文5篇，其中2篇被</w:t>
            </w:r>
            <w:r>
              <w:rPr>
                <w:rFonts w:hint="default" w:ascii="仿宋" w:hAnsi="仿宋" w:eastAsia="仿宋_GB2312" w:cs="Times New Roman"/>
                <w:kern w:val="0"/>
                <w:sz w:val="24"/>
                <w:lang w:val="en-US" w:eastAsia="zh-CN"/>
              </w:rPr>
              <w:t>CPCI</w:t>
            </w:r>
            <w:r>
              <w:rPr>
                <w:rFonts w:hint="eastAsia" w:ascii="仿宋" w:hAnsi="仿宋" w:eastAsia="仿宋_GB2312" w:cs="Times New Roman"/>
                <w:kern w:val="0"/>
                <w:sz w:val="24"/>
                <w:lang w:val="en-US" w:eastAsia="zh-CN"/>
              </w:rPr>
              <w:t>检索。</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 xml:space="preserve">    </w:t>
            </w:r>
            <w:r>
              <w:rPr>
                <w:rFonts w:hint="default" w:ascii="仿宋" w:hAnsi="仿宋" w:eastAsia="仿宋_GB2312" w:cs="Times New Roman"/>
                <w:kern w:val="0"/>
                <w:sz w:val="24"/>
                <w:lang w:val="en-US" w:eastAsia="zh-CN"/>
              </w:rPr>
              <w:drawing>
                <wp:inline distT="0" distB="0" distL="114300" distR="114300">
                  <wp:extent cx="885190" cy="1299845"/>
                  <wp:effectExtent l="0" t="0" r="3810" b="8255"/>
                  <wp:docPr id="31" name="图片 31" descr="微信图片_2023120311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1203112909"/>
                          <pic:cNvPicPr>
                            <a:picLocks noChangeAspect="1"/>
                          </pic:cNvPicPr>
                        </pic:nvPicPr>
                        <pic:blipFill>
                          <a:blip r:embed="rId25"/>
                          <a:stretch>
                            <a:fillRect/>
                          </a:stretch>
                        </pic:blipFill>
                        <pic:spPr>
                          <a:xfrm>
                            <a:off x="0" y="0"/>
                            <a:ext cx="885190" cy="1299845"/>
                          </a:xfrm>
                          <a:prstGeom prst="rect">
                            <a:avLst/>
                          </a:prstGeom>
                        </pic:spPr>
                      </pic:pic>
                    </a:graphicData>
                  </a:graphic>
                </wp:inline>
              </w:drawing>
            </w:r>
            <w:r>
              <w:rPr>
                <w:rFonts w:hint="default" w:ascii="仿宋" w:hAnsi="仿宋" w:eastAsia="仿宋_GB2312" w:cs="Times New Roman"/>
                <w:kern w:val="0"/>
                <w:sz w:val="24"/>
                <w:lang w:val="en-US" w:eastAsia="zh-CN"/>
              </w:rPr>
              <w:drawing>
                <wp:inline distT="0" distB="0" distL="114300" distR="114300">
                  <wp:extent cx="859790" cy="1311275"/>
                  <wp:effectExtent l="0" t="0" r="3810" b="9525"/>
                  <wp:docPr id="24" name="图片 24" descr="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论文"/>
                          <pic:cNvPicPr>
                            <a:picLocks noChangeAspect="1"/>
                          </pic:cNvPicPr>
                        </pic:nvPicPr>
                        <pic:blipFill>
                          <a:blip r:embed="rId26"/>
                          <a:stretch>
                            <a:fillRect/>
                          </a:stretch>
                        </pic:blipFill>
                        <pic:spPr>
                          <a:xfrm>
                            <a:off x="0" y="0"/>
                            <a:ext cx="859790" cy="1311275"/>
                          </a:xfrm>
                          <a:prstGeom prst="rect">
                            <a:avLst/>
                          </a:prstGeom>
                        </pic:spPr>
                      </pic:pic>
                    </a:graphicData>
                  </a:graphic>
                </wp:inline>
              </w:drawing>
            </w:r>
            <w:r>
              <w:rPr>
                <w:rFonts w:hint="default" w:ascii="仿宋" w:hAnsi="仿宋" w:eastAsia="仿宋_GB2312" w:cs="Times New Roman"/>
                <w:kern w:val="0"/>
                <w:sz w:val="24"/>
                <w:lang w:val="en-US" w:eastAsia="zh-CN"/>
              </w:rPr>
              <w:drawing>
                <wp:inline distT="0" distB="0" distL="114300" distR="114300">
                  <wp:extent cx="901700" cy="1311275"/>
                  <wp:effectExtent l="0" t="0" r="0" b="9525"/>
                  <wp:docPr id="23" name="图片 23" descr="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论文-"/>
                          <pic:cNvPicPr>
                            <a:picLocks noChangeAspect="1"/>
                          </pic:cNvPicPr>
                        </pic:nvPicPr>
                        <pic:blipFill>
                          <a:blip r:embed="rId27"/>
                          <a:stretch>
                            <a:fillRect/>
                          </a:stretch>
                        </pic:blipFill>
                        <pic:spPr>
                          <a:xfrm flipV="1">
                            <a:off x="0" y="0"/>
                            <a:ext cx="901700" cy="1311275"/>
                          </a:xfrm>
                          <a:prstGeom prst="rect">
                            <a:avLst/>
                          </a:prstGeom>
                        </pic:spPr>
                      </pic:pic>
                    </a:graphicData>
                  </a:graphic>
                </wp:inline>
              </w:drawing>
            </w:r>
            <w:r>
              <w:rPr>
                <w:rFonts w:hint="default" w:ascii="仿宋" w:hAnsi="仿宋" w:eastAsia="仿宋_GB2312" w:cs="Times New Roman"/>
                <w:kern w:val="0"/>
                <w:sz w:val="24"/>
                <w:lang w:val="en-US" w:eastAsia="zh-CN"/>
              </w:rPr>
              <w:drawing>
                <wp:inline distT="0" distB="0" distL="114300" distR="114300">
                  <wp:extent cx="952500" cy="1323340"/>
                  <wp:effectExtent l="0" t="0" r="0" b="10160"/>
                  <wp:docPr id="32" name="图片 32" descr="王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王珣"/>
                          <pic:cNvPicPr>
                            <a:picLocks noChangeAspect="1"/>
                          </pic:cNvPicPr>
                        </pic:nvPicPr>
                        <pic:blipFill>
                          <a:blip r:embed="rId28"/>
                          <a:stretch>
                            <a:fillRect/>
                          </a:stretch>
                        </pic:blipFill>
                        <pic:spPr>
                          <a:xfrm>
                            <a:off x="0" y="0"/>
                            <a:ext cx="952500" cy="1323340"/>
                          </a:xfrm>
                          <a:prstGeom prst="rect">
                            <a:avLst/>
                          </a:prstGeom>
                        </pic:spPr>
                      </pic:pic>
                    </a:graphicData>
                  </a:graphic>
                </wp:inline>
              </w:drawing>
            </w:r>
            <w:r>
              <w:rPr>
                <w:rFonts w:hint="default" w:ascii="仿宋" w:hAnsi="仿宋" w:eastAsia="仿宋_GB2312" w:cs="Times New Roman"/>
                <w:kern w:val="0"/>
                <w:sz w:val="24"/>
                <w:lang w:val="en-US" w:eastAsia="zh-CN"/>
              </w:rPr>
              <w:drawing>
                <wp:inline distT="0" distB="0" distL="114300" distR="114300">
                  <wp:extent cx="910590" cy="1337945"/>
                  <wp:effectExtent l="0" t="0" r="3810" b="8255"/>
                  <wp:docPr id="27" name="图片 27" descr="王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珣-1"/>
                          <pic:cNvPicPr>
                            <a:picLocks noChangeAspect="1"/>
                          </pic:cNvPicPr>
                        </pic:nvPicPr>
                        <pic:blipFill>
                          <a:blip r:embed="rId29"/>
                          <a:stretch>
                            <a:fillRect/>
                          </a:stretch>
                        </pic:blipFill>
                        <pic:spPr>
                          <a:xfrm>
                            <a:off x="0" y="0"/>
                            <a:ext cx="910590" cy="133794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3182" w:firstLineChars="1326"/>
              <w:jc w:val="both"/>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图 10  部分论文</w:t>
            </w:r>
          </w:p>
          <w:p>
            <w:pPr>
              <w:spacing w:line="360" w:lineRule="exact"/>
              <w:ind w:right="-62"/>
              <w:rPr>
                <w:rFonts w:ascii="仿宋" w:hAnsi="仿宋" w:eastAsia="仿宋_GB2312"/>
                <w:color w:val="000000"/>
                <w:kern w:val="0"/>
                <w:sz w:val="30"/>
                <w:szCs w:val="30"/>
              </w:rPr>
            </w:pPr>
          </w:p>
        </w:tc>
      </w:tr>
    </w:tbl>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八、特色优势</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spacing w:line="360" w:lineRule="exact"/>
              <w:ind w:right="-62"/>
              <w:rPr>
                <w:rFonts w:ascii="仿宋" w:hAnsi="仿宋" w:eastAsia="仿宋_GB2312"/>
                <w:kern w:val="0"/>
                <w:sz w:val="24"/>
              </w:rPr>
            </w:pPr>
            <w:r>
              <w:rPr>
                <w:rFonts w:hint="eastAsia" w:ascii="仿宋" w:hAnsi="仿宋" w:eastAsia="仿宋_GB2312"/>
                <w:kern w:val="0"/>
                <w:sz w:val="24"/>
              </w:rPr>
              <w:t>（基层教学组织建设的创新举措，特色亮点，突出成效等，</w:t>
            </w:r>
            <w:r>
              <w:rPr>
                <w:rFonts w:hint="eastAsia" w:ascii="楷体_GB2312" w:hAnsi="楷体_GB2312" w:eastAsia="楷体_GB2312" w:cs="楷体_GB2312"/>
                <w:kern w:val="0"/>
                <w:sz w:val="24"/>
              </w:rPr>
              <w:t>不超过800字）</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b/>
                <w:bCs/>
                <w:kern w:val="0"/>
                <w:sz w:val="24"/>
                <w:lang w:val="en-US" w:eastAsia="zh-CN"/>
              </w:rPr>
              <w:t>1、创新举措</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教学团队以培养“创新创业”的应用型人才为目标，立足创新创业基础教学和实践教学，采用项目制、模块化、参与式、小班化的教学方法，设计了“343”多模态教学模式(即三步骤的学习、四化式教学、三阶段的评价)，进行</w:t>
            </w:r>
            <w:r>
              <w:rPr>
                <w:rFonts w:hint="eastAsia" w:ascii="仿宋" w:hAnsi="仿宋" w:eastAsia="仿宋_GB2312" w:cs="Times New Roman"/>
                <w:b/>
                <w:bCs/>
                <w:kern w:val="0"/>
                <w:sz w:val="24"/>
                <w:lang w:val="en-US" w:eastAsia="zh-CN"/>
              </w:rPr>
              <w:t>互动参与化、竞技趣味化、实战模拟化、课程思政化</w:t>
            </w:r>
            <w:r>
              <w:rPr>
                <w:rFonts w:hint="eastAsia" w:ascii="仿宋" w:hAnsi="仿宋" w:eastAsia="仿宋_GB2312" w:cs="Times New Roman"/>
                <w:kern w:val="0"/>
                <w:sz w:val="24"/>
                <w:lang w:val="en-US" w:eastAsia="zh-CN"/>
              </w:rPr>
              <w:t>的转译，形成了“</w:t>
            </w:r>
            <w:r>
              <w:rPr>
                <w:rFonts w:hint="eastAsia" w:ascii="仿宋" w:hAnsi="仿宋" w:eastAsia="仿宋_GB2312" w:cs="Times New Roman"/>
                <w:b/>
                <w:bCs/>
                <w:kern w:val="0"/>
                <w:sz w:val="24"/>
                <w:lang w:val="en-US" w:eastAsia="zh-CN"/>
              </w:rPr>
              <w:t>四跨两融</w:t>
            </w:r>
            <w:r>
              <w:rPr>
                <w:rFonts w:hint="eastAsia" w:ascii="仿宋" w:hAnsi="仿宋" w:eastAsia="仿宋_GB2312" w:cs="Times New Roman"/>
                <w:kern w:val="0"/>
                <w:sz w:val="24"/>
                <w:lang w:val="en-US" w:eastAsia="zh-CN"/>
              </w:rPr>
              <w:t>合”的特色。</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2、 特色亮点</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b/>
                <w:bCs/>
                <w:kern w:val="0"/>
                <w:sz w:val="24"/>
                <w:lang w:val="en-US" w:eastAsia="zh-CN"/>
              </w:rPr>
              <w:t>首先，创新了“项目式”教学设计。</w:t>
            </w:r>
            <w:r>
              <w:rPr>
                <w:rFonts w:hint="eastAsia" w:ascii="仿宋" w:hAnsi="仿宋" w:eastAsia="仿宋_GB2312" w:cs="Times New Roman"/>
                <w:b w:val="0"/>
                <w:bCs w:val="0"/>
                <w:kern w:val="0"/>
                <w:sz w:val="24"/>
                <w:lang w:val="en-US" w:eastAsia="zh-CN"/>
              </w:rPr>
              <w:t>创新创业基础课程基于斯坦福创新创业教学设计体系，设计了“项目式”教学方法。让学</w:t>
            </w:r>
            <w:r>
              <w:rPr>
                <w:rFonts w:hint="eastAsia" w:ascii="仿宋" w:hAnsi="仿宋" w:eastAsia="仿宋_GB2312" w:cs="Times New Roman"/>
                <w:kern w:val="0"/>
                <w:sz w:val="24"/>
                <w:lang w:val="en-US" w:eastAsia="zh-CN"/>
              </w:rPr>
              <w:t>生以小组形式围绕真实问题或项目进行深入探究，通过实践、思考和合作。以项目成果作为输出，实现了“课赛融合”，培育了成果，培养了学生的创新思维和实践能力。</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b/>
                <w:bCs/>
                <w:kern w:val="0"/>
                <w:sz w:val="24"/>
                <w:lang w:val="en-US" w:eastAsia="zh-CN"/>
              </w:rPr>
              <w:t>其次，</w:t>
            </w:r>
            <w:r>
              <w:rPr>
                <w:rFonts w:hint="eastAsia" w:ascii="仿宋" w:hAnsi="仿宋" w:eastAsia="仿宋_GB2312" w:cs="Times New Roman"/>
                <w:b/>
                <w:bCs/>
                <w:color w:val="auto"/>
                <w:kern w:val="0"/>
                <w:sz w:val="24"/>
                <w:lang w:val="en-US" w:eastAsia="zh-CN"/>
              </w:rPr>
              <w:t>构建了“四维实践“教学平台。</w:t>
            </w:r>
            <w:r>
              <w:rPr>
                <w:rFonts w:hint="eastAsia" w:ascii="仿宋" w:hAnsi="仿宋" w:eastAsia="仿宋_GB2312" w:cs="Times New Roman"/>
                <w:color w:val="auto"/>
                <w:kern w:val="0"/>
                <w:sz w:val="24"/>
                <w:lang w:val="en-US" w:eastAsia="zh-CN"/>
              </w:rPr>
              <w:t>创新创业实践课构建了</w:t>
            </w:r>
            <w:r>
              <w:rPr>
                <w:rFonts w:hint="eastAsia" w:ascii="仿宋" w:hAnsi="仿宋" w:eastAsia="仿宋_GB2312" w:cs="Times New Roman"/>
                <w:b/>
                <w:bCs/>
                <w:color w:val="auto"/>
                <w:kern w:val="0"/>
                <w:sz w:val="24"/>
                <w:lang w:val="en-US" w:eastAsia="zh-CN"/>
              </w:rPr>
              <w:t>“实训模拟平台+校内基地平台+校外基地平台+红旅基地平台”</w:t>
            </w:r>
            <w:r>
              <w:rPr>
                <w:rFonts w:hint="eastAsia" w:ascii="仿宋" w:hAnsi="仿宋" w:eastAsia="仿宋_GB2312" w:cs="Times New Roman"/>
                <w:color w:val="auto"/>
                <w:kern w:val="0"/>
                <w:sz w:val="24"/>
                <w:lang w:val="en-US" w:eastAsia="zh-CN"/>
              </w:rPr>
              <w:t>的四维实践平台。采用导师制进行各类实践项目的指导和帮助，实现了课堂教学与课外教学、创新创业教学与课程思政的深度融合。</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drawing>
                <wp:inline distT="0" distB="0" distL="114300" distR="114300">
                  <wp:extent cx="1974215" cy="951865"/>
                  <wp:effectExtent l="0" t="0" r="6985" b="63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30"/>
                          <a:stretch>
                            <a:fillRect/>
                          </a:stretch>
                        </pic:blipFill>
                        <pic:spPr>
                          <a:xfrm>
                            <a:off x="0" y="0"/>
                            <a:ext cx="1974215" cy="951865"/>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2464435" cy="965835"/>
                  <wp:effectExtent l="0" t="0" r="12065" b="12065"/>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31"/>
                          <a:stretch>
                            <a:fillRect/>
                          </a:stretch>
                        </pic:blipFill>
                        <pic:spPr>
                          <a:xfrm>
                            <a:off x="0" y="0"/>
                            <a:ext cx="2464435" cy="965835"/>
                          </a:xfrm>
                          <a:prstGeom prst="rect">
                            <a:avLst/>
                          </a:prstGeom>
                        </pic:spPr>
                      </pic:pic>
                    </a:graphicData>
                  </a:graphic>
                </wp:inline>
              </w:drawing>
            </w:r>
            <w:r>
              <w:rPr>
                <w:rFonts w:hint="eastAsia" w:ascii="仿宋" w:hAnsi="仿宋" w:eastAsia="仿宋_GB2312" w:cs="Times New Roman"/>
                <w:kern w:val="0"/>
                <w:sz w:val="24"/>
                <w:lang w:val="en-US" w:eastAsia="zh-CN"/>
              </w:rPr>
              <w:t xml:space="preserve">   </w:t>
            </w:r>
            <w:r>
              <w:rPr>
                <w:rFonts w:hint="eastAsia" w:ascii="仿宋" w:hAnsi="仿宋" w:eastAsia="仿宋_GB2312" w:cs="Times New Roman"/>
                <w:kern w:val="0"/>
                <w:sz w:val="24"/>
                <w:lang w:val="en-US" w:eastAsia="zh-CN"/>
              </w:rPr>
              <w:drawing>
                <wp:inline distT="0" distB="0" distL="114300" distR="114300">
                  <wp:extent cx="2968625" cy="1099185"/>
                  <wp:effectExtent l="0" t="0" r="3175" b="5715"/>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32"/>
                          <a:stretch>
                            <a:fillRect/>
                          </a:stretch>
                        </pic:blipFill>
                        <pic:spPr>
                          <a:xfrm>
                            <a:off x="0" y="0"/>
                            <a:ext cx="2968625" cy="1099185"/>
                          </a:xfrm>
                          <a:prstGeom prst="rect">
                            <a:avLst/>
                          </a:prstGeom>
                        </pic:spPr>
                      </pic:pic>
                    </a:graphicData>
                  </a:graphic>
                </wp:inline>
              </w:drawing>
            </w:r>
            <w:r>
              <w:rPr>
                <w:rFonts w:hint="eastAsia" w:ascii="仿宋" w:hAnsi="仿宋" w:eastAsia="仿宋_GB2312" w:cs="Times New Roman"/>
                <w:kern w:val="0"/>
                <w:sz w:val="24"/>
                <w:lang w:val="en-US" w:eastAsia="zh-CN"/>
              </w:rPr>
              <w:drawing>
                <wp:inline distT="0" distB="0" distL="114300" distR="114300">
                  <wp:extent cx="1892300" cy="1113790"/>
                  <wp:effectExtent l="0" t="0" r="0" b="3810"/>
                  <wp:docPr id="15" name="图片 1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4"/>
                          <pic:cNvPicPr>
                            <a:picLocks noChangeAspect="1"/>
                          </pic:cNvPicPr>
                        </pic:nvPicPr>
                        <pic:blipFill>
                          <a:blip r:embed="rId33"/>
                          <a:stretch>
                            <a:fillRect/>
                          </a:stretch>
                        </pic:blipFill>
                        <pic:spPr>
                          <a:xfrm>
                            <a:off x="0" y="0"/>
                            <a:ext cx="1892300" cy="111379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right="0" w:firstLine="480"/>
              <w:jc w:val="center"/>
              <w:textAlignment w:val="auto"/>
              <w:rPr>
                <w:rFonts w:hint="default"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图11  学生的部分成果及课堂照片</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2" w:firstLineChars="200"/>
              <w:textAlignment w:val="auto"/>
              <w:rPr>
                <w:rFonts w:hint="eastAsia" w:ascii="仿宋" w:hAnsi="仿宋" w:eastAsia="仿宋_GB2312" w:cs="Times New Roman"/>
                <w:color w:val="auto"/>
                <w:kern w:val="0"/>
                <w:sz w:val="24"/>
                <w:lang w:val="en-US" w:eastAsia="zh-CN"/>
              </w:rPr>
            </w:pPr>
            <w:r>
              <w:rPr>
                <w:rFonts w:hint="eastAsia" w:ascii="仿宋" w:hAnsi="仿宋" w:eastAsia="仿宋_GB2312" w:cs="Times New Roman"/>
                <w:b/>
                <w:bCs/>
                <w:kern w:val="0"/>
                <w:sz w:val="24"/>
                <w:lang w:val="en-US" w:eastAsia="zh-CN"/>
              </w:rPr>
              <w:t>再次，实现了专创融合。</w:t>
            </w:r>
            <w:r>
              <w:rPr>
                <w:rFonts w:hint="eastAsia" w:ascii="仿宋" w:hAnsi="仿宋" w:eastAsia="仿宋_GB2312" w:cs="Times New Roman"/>
                <w:color w:val="auto"/>
                <w:kern w:val="0"/>
                <w:sz w:val="24"/>
                <w:lang w:val="en-US" w:eastAsia="zh-CN"/>
              </w:rPr>
              <w:t>组建了</w:t>
            </w:r>
            <w:r>
              <w:rPr>
                <w:rFonts w:hint="eastAsia" w:ascii="仿宋" w:hAnsi="仿宋" w:eastAsia="仿宋_GB2312" w:cs="Times New Roman"/>
                <w:b/>
                <w:bCs/>
                <w:color w:val="auto"/>
                <w:kern w:val="0"/>
                <w:sz w:val="24"/>
                <w:lang w:val="en-US" w:eastAsia="zh-CN"/>
              </w:rPr>
              <w:t>“</w:t>
            </w:r>
            <w:r>
              <w:rPr>
                <w:rFonts w:hint="eastAsia" w:ascii="仿宋" w:hAnsi="仿宋" w:eastAsia="仿宋_GB2312" w:cs="Times New Roman"/>
                <w:b/>
                <w:bCs/>
                <w:kern w:val="0"/>
                <w:sz w:val="24"/>
                <w:lang w:val="en-US" w:eastAsia="zh-CN"/>
              </w:rPr>
              <w:t>跨行业+跨学校+跨学院+跨学科</w:t>
            </w:r>
            <w:r>
              <w:rPr>
                <w:rFonts w:hint="eastAsia" w:ascii="仿宋" w:hAnsi="仿宋" w:eastAsia="仿宋_GB2312" w:cs="Times New Roman"/>
                <w:kern w:val="0"/>
                <w:sz w:val="24"/>
                <w:lang w:val="en-US" w:eastAsia="zh-CN"/>
              </w:rPr>
              <w:t>”“</w:t>
            </w:r>
            <w:r>
              <w:rPr>
                <w:rFonts w:hint="eastAsia" w:ascii="仿宋" w:hAnsi="仿宋" w:eastAsia="仿宋_GB2312" w:cs="Times New Roman"/>
                <w:b/>
                <w:bCs/>
                <w:kern w:val="0"/>
                <w:sz w:val="24"/>
                <w:lang w:val="en-US" w:eastAsia="zh-CN"/>
              </w:rPr>
              <w:t>校内+校外</w:t>
            </w:r>
            <w:r>
              <w:rPr>
                <w:rFonts w:hint="eastAsia" w:ascii="仿宋" w:hAnsi="仿宋" w:eastAsia="仿宋_GB2312" w:cs="Times New Roman"/>
                <w:kern w:val="0"/>
                <w:sz w:val="24"/>
                <w:lang w:val="en-US" w:eastAsia="zh-CN"/>
              </w:rPr>
              <w:t>”“</w:t>
            </w:r>
            <w:r>
              <w:rPr>
                <w:rFonts w:hint="eastAsia" w:ascii="仿宋" w:hAnsi="仿宋" w:eastAsia="仿宋_GB2312" w:cs="Times New Roman"/>
                <w:b/>
                <w:bCs/>
                <w:kern w:val="0"/>
                <w:sz w:val="24"/>
                <w:lang w:val="en-US" w:eastAsia="zh-CN"/>
              </w:rPr>
              <w:t>思政+专业</w:t>
            </w:r>
            <w:r>
              <w:rPr>
                <w:rFonts w:hint="eastAsia" w:ascii="仿宋" w:hAnsi="仿宋" w:eastAsia="仿宋_GB2312" w:cs="Times New Roman"/>
                <w:kern w:val="0"/>
                <w:sz w:val="24"/>
                <w:lang w:val="en-US" w:eastAsia="zh-CN"/>
              </w:rPr>
              <w:t>” 的“</w:t>
            </w:r>
            <w:r>
              <w:rPr>
                <w:rFonts w:hint="eastAsia" w:ascii="仿宋" w:hAnsi="仿宋" w:eastAsia="仿宋_GB2312" w:cs="Times New Roman"/>
                <w:b/>
                <w:bCs/>
                <w:kern w:val="0"/>
                <w:sz w:val="24"/>
                <w:lang w:val="en-US" w:eastAsia="zh-CN"/>
              </w:rPr>
              <w:t>四跨两融合</w:t>
            </w:r>
            <w:r>
              <w:rPr>
                <w:rFonts w:hint="eastAsia" w:ascii="仿宋" w:hAnsi="仿宋" w:eastAsia="仿宋_GB2312" w:cs="Times New Roman"/>
                <w:kern w:val="0"/>
                <w:sz w:val="24"/>
                <w:lang w:val="en-US" w:eastAsia="zh-CN"/>
              </w:rPr>
              <w:t>”</w:t>
            </w:r>
            <w:r>
              <w:rPr>
                <w:rFonts w:hint="eastAsia" w:ascii="仿宋" w:hAnsi="仿宋" w:eastAsia="仿宋_GB2312" w:cs="Times New Roman"/>
                <w:color w:val="auto"/>
                <w:kern w:val="0"/>
                <w:sz w:val="24"/>
                <w:lang w:val="en-US" w:eastAsia="zh-CN"/>
              </w:rPr>
              <w:t>的专创融合师资队伍。通过教师的队伍的融合，实现了专业课融入创新创业教育，创新创业教育融入到专业教学，打破了专业教育与创新创业教育的界限，实现了专创深度融合。</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b/>
                <w:bCs/>
                <w:kern w:val="0"/>
                <w:sz w:val="24"/>
                <w:lang w:val="en-US" w:eastAsia="zh-CN"/>
              </w:rPr>
            </w:pPr>
            <w:r>
              <w:rPr>
                <w:rFonts w:hint="eastAsia" w:ascii="仿宋" w:hAnsi="仿宋" w:eastAsia="仿宋_GB2312" w:cs="Times New Roman"/>
                <w:b/>
                <w:bCs/>
                <w:kern w:val="0"/>
                <w:sz w:val="24"/>
                <w:lang w:val="en-US" w:eastAsia="zh-CN"/>
              </w:rPr>
              <w:t>3、 突出成效：促进教育公平和提高教学质量</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hint="eastAsia" w:ascii="仿宋" w:hAnsi="仿宋" w:eastAsia="仿宋_GB2312" w:cs="Times New Roman"/>
                <w:kern w:val="0"/>
                <w:sz w:val="24"/>
                <w:lang w:val="en-US" w:eastAsia="zh-CN"/>
              </w:rPr>
            </w:pPr>
            <w:r>
              <w:rPr>
                <w:rFonts w:hint="eastAsia" w:ascii="仿宋" w:hAnsi="仿宋" w:eastAsia="仿宋_GB2312" w:cs="Times New Roman"/>
                <w:kern w:val="0"/>
                <w:sz w:val="24"/>
                <w:lang w:val="en-US" w:eastAsia="zh-CN"/>
              </w:rPr>
              <w:t>学生的综合素质得到了明显提升，表现在创新思维、团队合作和实践能力等方面都有显著提高。涌现出一大批优秀的毕业生，创办的山东先锋科技、岳青茶舍、中普科技、苍耳文化、中海金融科技等企业，均在当地小有名气，同时也涌现出一大批在各行业做出突出贡献的代表。</w:t>
            </w:r>
          </w:p>
          <w:p>
            <w:pPr>
              <w:keepNext w:val="0"/>
              <w:keepLines w:val="0"/>
              <w:pageBreakBefore w:val="0"/>
              <w:kinsoku/>
              <w:wordWrap/>
              <w:overflowPunct/>
              <w:topLinePunct w:val="0"/>
              <w:autoSpaceDE/>
              <w:autoSpaceDN/>
              <w:bidi w:val="0"/>
              <w:adjustRightInd w:val="0"/>
              <w:snapToGrid w:val="0"/>
              <w:spacing w:line="360" w:lineRule="auto"/>
              <w:ind w:right="0" w:firstLine="480"/>
              <w:textAlignment w:val="auto"/>
              <w:rPr>
                <w:rFonts w:ascii="仿宋" w:hAnsi="仿宋" w:eastAsia="仿宋_GB2312"/>
                <w:color w:val="000000"/>
                <w:kern w:val="0"/>
                <w:sz w:val="30"/>
                <w:szCs w:val="30"/>
              </w:rPr>
            </w:pPr>
            <w:r>
              <w:rPr>
                <w:rFonts w:hint="eastAsia" w:ascii="仿宋" w:hAnsi="仿宋" w:eastAsia="仿宋_GB2312" w:cs="Times New Roman"/>
                <w:kern w:val="0"/>
                <w:sz w:val="24"/>
                <w:lang w:val="en-US" w:eastAsia="zh-CN"/>
              </w:rPr>
              <w:t>开展了一系列富有特色的实践活动，如社会调查、创新创业大赛等，为学生提供了更广阔的学习和实践平台。获山东省“互联网+大学生创新创业大赛”银奖2项、铜奖4项；山东省挑战杯银奖2项；山东省科创大赛银奖2项；获国家级大创计划项目15项，省级26项；参加学科类竞赛和各类创业大赛均获得丰硕成果。</w:t>
            </w:r>
          </w:p>
        </w:tc>
      </w:tr>
    </w:tbl>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九、下一步建设的主要思路和举措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0" w:type="dxa"/>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ascii="楷体_GB2312" w:hAnsi="楷体_GB2312" w:eastAsia="楷体_GB2312" w:cs="楷体_GB2312"/>
                <w:kern w:val="0"/>
                <w:sz w:val="24"/>
              </w:rPr>
            </w:pPr>
            <w:r>
              <w:rPr>
                <w:rFonts w:hint="eastAsia" w:ascii="仿宋" w:hAnsi="仿宋" w:eastAsia="仿宋_GB2312"/>
                <w:kern w:val="0"/>
                <w:sz w:val="24"/>
              </w:rPr>
              <w:t>（建设目标、内容、举措等，</w:t>
            </w:r>
            <w:r>
              <w:rPr>
                <w:rFonts w:hint="eastAsia" w:ascii="楷体_GB2312" w:hAnsi="楷体_GB2312" w:eastAsia="楷体_GB2312" w:cs="楷体_GB2312"/>
                <w:kern w:val="0"/>
                <w:sz w:val="24"/>
              </w:rPr>
              <w:t>不超过1000字）</w:t>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firstLine="482" w:firstLineChars="200"/>
              <w:textAlignment w:val="auto"/>
              <w:rPr>
                <w:rFonts w:hint="eastAsia" w:ascii="仿宋" w:hAnsi="仿宋" w:eastAsia="仿宋_GB2312"/>
                <w:b/>
                <w:bCs/>
                <w:kern w:val="0"/>
                <w:sz w:val="24"/>
                <w:lang w:val="en-US" w:eastAsia="zh-CN"/>
              </w:rPr>
            </w:pPr>
            <w:r>
              <w:rPr>
                <w:rFonts w:hint="eastAsia" w:ascii="仿宋" w:hAnsi="仿宋" w:eastAsia="仿宋_GB2312"/>
                <w:b/>
                <w:bCs/>
                <w:kern w:val="0"/>
                <w:sz w:val="24"/>
                <w:lang w:val="en-US" w:eastAsia="zh-CN"/>
              </w:rPr>
              <w:t>1、主要思路</w:t>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firstLine="480" w:firstLineChars="200"/>
              <w:textAlignment w:val="auto"/>
              <w:rPr>
                <w:rFonts w:hint="eastAsia" w:ascii="仿宋" w:hAnsi="仿宋" w:eastAsia="仿宋_GB2312"/>
                <w:kern w:val="0"/>
                <w:sz w:val="24"/>
                <w:lang w:val="en-US" w:eastAsia="zh-CN"/>
              </w:rPr>
            </w:pPr>
            <w:r>
              <w:rPr>
                <w:rFonts w:hint="eastAsia" w:ascii="仿宋" w:hAnsi="仿宋" w:eastAsia="仿宋_GB2312"/>
                <w:kern w:val="0"/>
                <w:sz w:val="24"/>
                <w:lang w:val="en-US" w:eastAsia="zh-CN"/>
              </w:rPr>
              <w:t>创新创业教育教学团队以我校建设应用型本科院校为突破口，继续探索教研新形态、建设优质教育资源，增强学校发展底部支撑的重要途径。力争通过 3-5年的努力，建成创新创业核心课程群的教学资源共享平台、教学改革示范平台，锻造一批高水平教学团队，培育一批教学研究与实践成果，打造团队教师教学发展共同体和质量文化，进一步扩大规模和研究建设内容，最终将该团队建成省内领先水平的新形态基层教学组织。整体思路如图所示：</w:t>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textAlignment w:val="auto"/>
              <w:rPr>
                <w:rFonts w:hint="eastAsia" w:ascii="仿宋" w:hAnsi="仿宋" w:eastAsia="仿宋_GB2312"/>
                <w:kern w:val="0"/>
                <w:sz w:val="24"/>
                <w:lang w:val="en-US" w:eastAsia="zh-CN"/>
              </w:rPr>
            </w:pPr>
            <w:r>
              <w:rPr>
                <w:rFonts w:hint="eastAsia" w:ascii="仿宋" w:hAnsi="仿宋" w:eastAsia="仿宋_GB2312"/>
                <w:kern w:val="0"/>
                <w:sz w:val="24"/>
                <w:lang w:val="en-US" w:eastAsia="zh-CN"/>
              </w:rPr>
              <w:drawing>
                <wp:inline distT="0" distB="0" distL="114300" distR="114300">
                  <wp:extent cx="5266690" cy="2962910"/>
                  <wp:effectExtent l="0" t="0" r="3810" b="8890"/>
                  <wp:docPr id="3" name="图片 3" descr="新建 Microsoft PowerPoint 演示文稿_170142075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建 Microsoft PowerPoint 演示文稿_1701420750_01"/>
                          <pic:cNvPicPr>
                            <a:picLocks noChangeAspect="1"/>
                          </pic:cNvPicPr>
                        </pic:nvPicPr>
                        <pic:blipFill>
                          <a:blip r:embed="rId34"/>
                          <a:stretch>
                            <a:fillRect/>
                          </a:stretch>
                        </pic:blipFill>
                        <pic:spPr>
                          <a:xfrm>
                            <a:off x="0" y="0"/>
                            <a:ext cx="5266690" cy="2962910"/>
                          </a:xfrm>
                          <a:prstGeom prst="rect">
                            <a:avLst/>
                          </a:prstGeom>
                        </pic:spPr>
                      </pic:pic>
                    </a:graphicData>
                  </a:graphic>
                </wp:inline>
              </w:drawing>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firstLine="482" w:firstLineChars="200"/>
              <w:textAlignment w:val="auto"/>
              <w:rPr>
                <w:rFonts w:hint="default" w:ascii="仿宋" w:hAnsi="仿宋" w:eastAsia="仿宋_GB2312"/>
                <w:b/>
                <w:bCs/>
                <w:kern w:val="0"/>
                <w:sz w:val="24"/>
                <w:lang w:val="en-US" w:eastAsia="zh-CN"/>
              </w:rPr>
            </w:pPr>
            <w:r>
              <w:rPr>
                <w:rFonts w:hint="eastAsia" w:ascii="仿宋" w:hAnsi="仿宋" w:eastAsia="仿宋_GB2312"/>
                <w:b/>
                <w:bCs/>
                <w:kern w:val="0"/>
                <w:sz w:val="24"/>
                <w:lang w:val="en-US" w:eastAsia="zh-CN"/>
              </w:rPr>
              <w:t xml:space="preserve">                   </w:t>
            </w:r>
            <w:r>
              <w:rPr>
                <w:rFonts w:hint="eastAsia" w:ascii="仿宋" w:hAnsi="仿宋" w:eastAsia="仿宋_GB2312"/>
                <w:b w:val="0"/>
                <w:bCs w:val="0"/>
                <w:kern w:val="0"/>
                <w:sz w:val="21"/>
                <w:szCs w:val="21"/>
                <w:lang w:val="en-US" w:eastAsia="zh-CN"/>
              </w:rPr>
              <w:t xml:space="preserve"> 图12   总体思路图 </w:t>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firstLine="482" w:firstLineChars="200"/>
              <w:textAlignment w:val="auto"/>
              <w:rPr>
                <w:rFonts w:hint="eastAsia" w:ascii="仿宋" w:hAnsi="仿宋" w:eastAsia="仿宋_GB2312"/>
                <w:b/>
                <w:bCs/>
                <w:kern w:val="0"/>
                <w:sz w:val="24"/>
                <w:lang w:val="en-US" w:eastAsia="zh-CN"/>
              </w:rPr>
            </w:pPr>
            <w:r>
              <w:rPr>
                <w:rFonts w:hint="eastAsia" w:ascii="仿宋" w:hAnsi="仿宋" w:eastAsia="仿宋_GB2312"/>
                <w:b/>
                <w:bCs/>
                <w:kern w:val="0"/>
                <w:sz w:val="24"/>
                <w:lang w:val="en-US" w:eastAsia="zh-CN"/>
              </w:rPr>
              <w:t>2、举措</w:t>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firstLine="480" w:firstLineChars="200"/>
              <w:textAlignment w:val="auto"/>
              <w:rPr>
                <w:rFonts w:hint="eastAsia" w:ascii="仿宋" w:hAnsi="仿宋" w:eastAsia="仿宋_GB2312"/>
                <w:kern w:val="0"/>
                <w:sz w:val="24"/>
                <w:lang w:val="en-US" w:eastAsia="zh-CN"/>
              </w:rPr>
            </w:pPr>
            <w:r>
              <w:rPr>
                <w:rFonts w:hint="eastAsia" w:ascii="仿宋" w:hAnsi="仿宋" w:eastAsia="仿宋_GB2312"/>
                <w:kern w:val="0"/>
                <w:sz w:val="24"/>
                <w:lang w:val="en-US" w:eastAsia="zh-CN"/>
              </w:rPr>
              <w:t>制度先行，建设常态化保障机制，共建定位，确保教学团队的创新活力和凝聚力。创新创业教育团队成员来自我校的各专业教师和校外的行业精英，并邀请了兄弟院校知名教授参加，如何形成进一步提升凝聚力是今后建设的首要任务。将继续以“制度化”、“规范化”、“程序化”为目标，不断完善其运行机制，确定活动形式与承办规则、预计成果及知识产权归属等问题。保证教学的规范化，学术交流的常态化。</w:t>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firstLine="480" w:firstLineChars="200"/>
              <w:textAlignment w:val="auto"/>
              <w:rPr>
                <w:rFonts w:hint="eastAsia" w:ascii="仿宋" w:hAnsi="仿宋" w:eastAsia="仿宋_GB2312"/>
                <w:kern w:val="0"/>
                <w:sz w:val="24"/>
                <w:lang w:val="en-US" w:eastAsia="zh-CN"/>
              </w:rPr>
            </w:pPr>
            <w:r>
              <w:rPr>
                <w:rFonts w:hint="eastAsia" w:ascii="仿宋" w:hAnsi="仿宋" w:eastAsia="仿宋_GB2312"/>
                <w:kern w:val="0"/>
                <w:sz w:val="24"/>
                <w:lang w:val="en-US" w:eastAsia="zh-CN"/>
              </w:rPr>
              <w:t>强化产学深度合作，支持教研形态变革，加强教材规划，跨界共享共用创新创业教研资源平台。支持教学改革常态化，开设名师课堂，引领互学互助，开展线上、线下结合的跨学院、跨专业的听课和交流活动。对国内外课程建设及企业需求进行调研，通过知识图谱汇聚创新创业教育教学资源，支撑面向不同专业的创新创业课程精准教学。</w:t>
            </w:r>
          </w:p>
          <w:p>
            <w:pPr>
              <w:keepNext w:val="0"/>
              <w:keepLines w:val="0"/>
              <w:pageBreakBefore w:val="0"/>
              <w:widowControl w:val="0"/>
              <w:tabs>
                <w:tab w:val="left" w:pos="1598"/>
              </w:tabs>
              <w:kinsoku/>
              <w:wordWrap/>
              <w:overflowPunct/>
              <w:topLinePunct w:val="0"/>
              <w:autoSpaceDE/>
              <w:autoSpaceDN/>
              <w:bidi w:val="0"/>
              <w:adjustRightInd w:val="0"/>
              <w:snapToGrid w:val="0"/>
              <w:spacing w:line="360" w:lineRule="auto"/>
              <w:ind w:right="0" w:firstLine="480" w:firstLineChars="200"/>
              <w:textAlignment w:val="auto"/>
              <w:rPr>
                <w:rFonts w:ascii="仿宋_GB2312" w:eastAsia="黑体"/>
                <w:color w:val="000000"/>
                <w:kern w:val="0"/>
                <w:sz w:val="30"/>
                <w:szCs w:val="30"/>
              </w:rPr>
            </w:pPr>
            <w:r>
              <w:rPr>
                <w:rFonts w:hint="eastAsia" w:ascii="仿宋" w:hAnsi="仿宋" w:eastAsia="仿宋_GB2312"/>
                <w:kern w:val="0"/>
                <w:sz w:val="24"/>
                <w:lang w:val="en-US" w:eastAsia="zh-CN"/>
              </w:rPr>
              <w:t>坚持课程思政，协同示范推广，构建教学发展共同体。继续从课程思政入手进行教学资料的顶层设计，进一步拓展线上线下相融通的教学研讨途径。打造示范课程、出版精品教材、形成高质量教学成果，形成广泛影响力。加强教师内部的增能，重组跨专业、跨校、跨域、跨界组建学科交叉、协作共享、融合发展的创新创业教学团队，通过持续建设，促进团队成员的发展从外塑模式转向内修模式，最终实现创新创业教育的教学发展共同体的优化转变。</w:t>
            </w:r>
          </w:p>
          <w:p>
            <w:pPr>
              <w:spacing w:line="360" w:lineRule="exact"/>
              <w:ind w:right="-62"/>
              <w:rPr>
                <w:rFonts w:ascii="仿宋_GB2312" w:eastAsia="黑体"/>
                <w:color w:val="000000"/>
                <w:kern w:val="0"/>
                <w:sz w:val="30"/>
                <w:szCs w:val="30"/>
              </w:rPr>
            </w:pPr>
          </w:p>
        </w:tc>
      </w:tr>
    </w:tbl>
    <w:p>
      <w:pPr>
        <w:snapToGrid w:val="0"/>
        <w:spacing w:before="156" w:beforeLines="50" w:after="156" w:afterLines="50"/>
        <w:rPr>
          <w:rFonts w:ascii="黑体" w:eastAsia="黑体"/>
          <w:sz w:val="32"/>
          <w:szCs w:val="32"/>
        </w:rPr>
      </w:pPr>
      <w:r>
        <w:rPr>
          <w:rFonts w:hint="eastAsia" w:ascii="黑体" w:eastAsia="黑体"/>
          <w:sz w:val="32"/>
          <w:szCs w:val="32"/>
        </w:rPr>
        <w:t>十、诚信承诺</w:t>
      </w:r>
    </w:p>
    <w:tbl>
      <w:tblPr>
        <w:tblStyle w:val="5"/>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jc w:val="center"/>
        </w:trPr>
        <w:tc>
          <w:tcPr>
            <w:tcW w:w="8588" w:type="dxa"/>
          </w:tcPr>
          <w:p>
            <w:pPr>
              <w:spacing w:line="360" w:lineRule="auto"/>
              <w:jc w:val="left"/>
              <w:rPr>
                <w:rFonts w:ascii="仿宋" w:hAnsi="仿宋" w:eastAsia="仿宋" w:cs="仿宋"/>
                <w:sz w:val="28"/>
                <w:szCs w:val="28"/>
              </w:rPr>
            </w:pPr>
            <w:r>
              <w:rPr>
                <w:rFonts w:hint="eastAsia" w:ascii="仿宋" w:hAnsi="仿宋" w:eastAsia="仿宋" w:cs="仿宋"/>
                <w:sz w:val="28"/>
                <w:szCs w:val="28"/>
              </w:rPr>
              <w:t xml:space="preserve"> </w:t>
            </w:r>
            <w:r>
              <w:rPr>
                <w:rFonts w:ascii="仿宋" w:hAnsi="仿宋" w:eastAsia="仿宋" w:cs="仿宋"/>
                <w:sz w:val="28"/>
                <w:szCs w:val="28"/>
              </w:rPr>
              <w:t xml:space="preserve">  </w:t>
            </w:r>
          </w:p>
          <w:p>
            <w:pPr>
              <w:spacing w:line="360" w:lineRule="exact"/>
              <w:ind w:right="-62" w:firstLine="480" w:firstLineChars="200"/>
              <w:rPr>
                <w:rFonts w:ascii="仿宋" w:hAnsi="仿宋" w:eastAsia="仿宋_GB2312"/>
                <w:kern w:val="0"/>
                <w:sz w:val="24"/>
              </w:rPr>
            </w:pPr>
            <w:r>
              <w:rPr>
                <w:rFonts w:hint="eastAsia" w:ascii="仿宋" w:hAnsi="仿宋" w:eastAsia="仿宋_GB2312"/>
                <w:kern w:val="0"/>
                <w:sz w:val="24"/>
              </w:rPr>
              <w:t>本人承诺以上申报信息准确、真实，如有虚假，愿承担相应责任。</w:t>
            </w:r>
          </w:p>
          <w:p>
            <w:pPr>
              <w:spacing w:line="360" w:lineRule="exact"/>
              <w:ind w:right="-62"/>
              <w:rPr>
                <w:rFonts w:ascii="仿宋" w:hAnsi="仿宋" w:eastAsia="仿宋_GB2312"/>
                <w:kern w:val="0"/>
                <w:sz w:val="24"/>
              </w:rPr>
            </w:pPr>
          </w:p>
          <w:p>
            <w:pPr>
              <w:spacing w:line="360" w:lineRule="exact"/>
              <w:ind w:right="-62"/>
              <w:rPr>
                <w:rFonts w:ascii="仿宋" w:hAnsi="仿宋" w:eastAsia="仿宋_GB2312"/>
                <w:kern w:val="0"/>
                <w:sz w:val="24"/>
              </w:rPr>
            </w:pPr>
          </w:p>
          <w:p>
            <w:pPr>
              <w:spacing w:line="360" w:lineRule="exact"/>
              <w:ind w:right="-62"/>
              <w:rPr>
                <w:rFonts w:ascii="仿宋" w:hAnsi="仿宋" w:eastAsia="仿宋_GB2312"/>
                <w:kern w:val="0"/>
                <w:sz w:val="24"/>
              </w:rPr>
            </w:pPr>
          </w:p>
          <w:p>
            <w:pPr>
              <w:spacing w:line="360" w:lineRule="exact"/>
              <w:ind w:right="-62"/>
              <w:rPr>
                <w:rFonts w:ascii="仿宋" w:hAnsi="仿宋" w:eastAsia="仿宋_GB2312"/>
                <w:kern w:val="0"/>
                <w:sz w:val="24"/>
              </w:rPr>
            </w:pPr>
          </w:p>
          <w:p>
            <w:pPr>
              <w:spacing w:line="360" w:lineRule="exact"/>
              <w:ind w:right="-62" w:firstLine="480" w:firstLineChars="200"/>
              <w:rPr>
                <w:rFonts w:eastAsia="仿宋_GB2312"/>
              </w:rPr>
            </w:pPr>
            <w:r>
              <w:rPr>
                <w:rFonts w:hint="eastAsia" w:ascii="仿宋" w:hAnsi="仿宋" w:eastAsia="仿宋_GB2312"/>
                <w:kern w:val="0"/>
                <w:sz w:val="24"/>
              </w:rPr>
              <w:t xml:space="preserve">基层教学组织负责人（签字）        </w:t>
            </w:r>
            <w:r>
              <w:rPr>
                <w:rFonts w:hint="eastAsia" w:ascii="仿宋" w:hAnsi="仿宋" w:eastAsia="仿宋_GB2312"/>
                <w:kern w:val="0"/>
                <w:sz w:val="24"/>
                <w:lang w:val="en-US" w:eastAsia="zh-CN"/>
              </w:rPr>
              <w:t xml:space="preserve">   </w:t>
            </w:r>
            <w:r>
              <w:rPr>
                <w:rFonts w:hint="eastAsia" w:ascii="仿宋" w:hAnsi="仿宋" w:eastAsia="仿宋_GB2312"/>
                <w:kern w:val="0"/>
                <w:sz w:val="24"/>
              </w:rPr>
              <w:t xml:space="preserve">年 </w:t>
            </w:r>
            <w:r>
              <w:rPr>
                <w:rFonts w:hint="eastAsia" w:ascii="仿宋" w:hAnsi="仿宋" w:eastAsia="仿宋_GB2312"/>
                <w:kern w:val="0"/>
                <w:sz w:val="24"/>
                <w:lang w:val="en-US" w:eastAsia="zh-CN"/>
              </w:rPr>
              <w:t xml:space="preserve">   </w:t>
            </w:r>
            <w:r>
              <w:rPr>
                <w:rFonts w:hint="eastAsia" w:ascii="仿宋" w:hAnsi="仿宋" w:eastAsia="仿宋_GB2312"/>
                <w:kern w:val="0"/>
                <w:sz w:val="24"/>
              </w:rPr>
              <w:t>月</w:t>
            </w:r>
            <w:r>
              <w:rPr>
                <w:rFonts w:hint="eastAsia" w:ascii="仿宋" w:hAnsi="仿宋" w:eastAsia="仿宋_GB2312"/>
                <w:kern w:val="0"/>
                <w:sz w:val="24"/>
                <w:lang w:val="en-US" w:eastAsia="zh-CN"/>
              </w:rPr>
              <w:t xml:space="preserve">   </w:t>
            </w:r>
            <w:bookmarkStart w:id="0" w:name="_GoBack"/>
            <w:bookmarkEnd w:id="0"/>
            <w:r>
              <w:rPr>
                <w:rFonts w:hint="eastAsia" w:ascii="仿宋" w:hAnsi="仿宋" w:eastAsia="仿宋_GB2312"/>
                <w:kern w:val="0"/>
                <w:sz w:val="24"/>
                <w:lang w:val="en-US" w:eastAsia="zh-CN"/>
              </w:rPr>
              <w:t xml:space="preserve">  </w:t>
            </w:r>
            <w:r>
              <w:rPr>
                <w:rFonts w:hint="eastAsia" w:ascii="仿宋" w:hAnsi="仿宋" w:eastAsia="仿宋_GB2312"/>
                <w:kern w:val="0"/>
                <w:sz w:val="24"/>
              </w:rPr>
              <w:t>日</w:t>
            </w:r>
          </w:p>
        </w:tc>
      </w:tr>
    </w:tbl>
    <w:p>
      <w:pPr>
        <w:snapToGrid w:val="0"/>
        <w:spacing w:before="156" w:beforeLines="50" w:after="156" w:afterLines="50"/>
        <w:rPr>
          <w:rFonts w:ascii="黑体" w:eastAsia="黑体"/>
          <w:sz w:val="32"/>
          <w:szCs w:val="32"/>
        </w:rPr>
      </w:pPr>
      <w:r>
        <w:rPr>
          <w:rFonts w:hint="eastAsia" w:ascii="黑体" w:eastAsia="黑体"/>
          <w:sz w:val="32"/>
          <w:szCs w:val="32"/>
        </w:rPr>
        <w:t>十一、所在</w:t>
      </w:r>
      <w:r>
        <w:rPr>
          <w:rFonts w:hint="eastAsia" w:ascii="黑体" w:eastAsia="黑体"/>
          <w:sz w:val="32"/>
          <w:szCs w:val="32"/>
          <w:lang w:eastAsia="zh-CN"/>
        </w:rPr>
        <w:t>学校</w:t>
      </w:r>
      <w:r>
        <w:rPr>
          <w:rFonts w:hint="eastAsia" w:ascii="黑体" w:eastAsia="黑体"/>
          <w:sz w:val="32"/>
          <w:szCs w:val="32"/>
        </w:rPr>
        <w:t>政审意见</w:t>
      </w:r>
    </w:p>
    <w:tbl>
      <w:tblPr>
        <w:tblStyle w:val="5"/>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6" w:type="dxa"/>
          </w:tcPr>
          <w:p>
            <w:pPr>
              <w:snapToGrid w:val="0"/>
              <w:spacing w:line="360" w:lineRule="exact"/>
              <w:rPr>
                <w:rFonts w:ascii="仿宋" w:hAnsi="仿宋" w:eastAsia="仿宋_GB2312"/>
                <w:kern w:val="0"/>
                <w:sz w:val="24"/>
              </w:rPr>
            </w:pPr>
            <w:r>
              <w:rPr>
                <w:rFonts w:hint="eastAsia" w:ascii="仿宋" w:hAnsi="仿宋" w:eastAsia="仿宋" w:cs="仿宋"/>
                <w:sz w:val="28"/>
                <w:szCs w:val="28"/>
              </w:rPr>
              <w:t xml:space="preserve"> </w:t>
            </w:r>
            <w:r>
              <w:rPr>
                <w:rFonts w:ascii="仿宋" w:hAnsi="仿宋" w:eastAsia="仿宋" w:cs="仿宋"/>
                <w:sz w:val="28"/>
                <w:szCs w:val="28"/>
              </w:rPr>
              <w:t xml:space="preserve">   </w:t>
            </w:r>
            <w:r>
              <w:rPr>
                <w:rFonts w:hint="eastAsia" w:ascii="仿宋" w:hAnsi="仿宋" w:eastAsia="仿宋_GB2312"/>
                <w:kern w:val="0"/>
                <w:sz w:val="24"/>
              </w:rPr>
              <w:t>（</w:t>
            </w:r>
            <w:r>
              <w:rPr>
                <w:rFonts w:hint="eastAsia" w:ascii="仿宋" w:hAnsi="仿宋" w:eastAsia="仿宋_GB2312"/>
                <w:kern w:val="0"/>
                <w:sz w:val="24"/>
                <w:lang w:eastAsia="zh-CN"/>
              </w:rPr>
              <w:t>学校</w:t>
            </w:r>
            <w:r>
              <w:rPr>
                <w:rFonts w:hint="eastAsia" w:ascii="仿宋" w:hAnsi="仿宋" w:eastAsia="仿宋_GB2312"/>
                <w:kern w:val="0"/>
                <w:sz w:val="24"/>
              </w:rPr>
              <w:t>党委负责对本校推荐的基层教学组织负责人、主要成员及建设内容进行政审，出具政审意见并加盖党委印章。负责人、主要成员政审意见内容包括政治表现、是否存在违法违纪记录、师德师风、学术不端、五年内是否出现过重大教学事故等问题；建设内容审查包括价值取向是否正确，对于我国政治制度以及党的理论、路线、方针、政策等理解和表述是否准确无误，对于国家主权、领土表述及标注是否准确，等等。）</w:t>
            </w:r>
          </w:p>
          <w:p>
            <w:pPr>
              <w:spacing w:line="360" w:lineRule="auto"/>
              <w:ind w:right="280"/>
              <w:jc w:val="right"/>
              <w:rPr>
                <w:rFonts w:eastAsia="仿宋_GB2312"/>
                <w:sz w:val="28"/>
                <w:szCs w:val="28"/>
              </w:rPr>
            </w:pPr>
          </w:p>
          <w:p>
            <w:pPr>
              <w:snapToGrid w:val="0"/>
              <w:spacing w:line="440" w:lineRule="exact"/>
              <w:ind w:firstLine="5520" w:firstLineChars="2300"/>
              <w:rPr>
                <w:rFonts w:ascii="仿宋" w:hAnsi="仿宋" w:eastAsia="仿宋_GB2312"/>
                <w:kern w:val="0"/>
                <w:sz w:val="24"/>
              </w:rPr>
            </w:pPr>
            <w:r>
              <w:rPr>
                <w:rFonts w:hint="eastAsia" w:ascii="仿宋" w:hAnsi="仿宋" w:eastAsia="仿宋_GB2312"/>
                <w:kern w:val="0"/>
                <w:sz w:val="24"/>
              </w:rPr>
              <w:t>（党委公章）</w:t>
            </w:r>
          </w:p>
          <w:p>
            <w:pPr>
              <w:snapToGrid w:val="0"/>
              <w:spacing w:line="440" w:lineRule="exact"/>
              <w:ind w:firstLine="2880" w:firstLineChars="1200"/>
              <w:rPr>
                <w:rFonts w:eastAsia="仿宋_GB2312"/>
              </w:rPr>
            </w:pPr>
            <w:r>
              <w:rPr>
                <w:rFonts w:hint="eastAsia" w:ascii="仿宋" w:hAnsi="仿宋" w:eastAsia="仿宋_GB2312"/>
                <w:kern w:val="0"/>
                <w:sz w:val="24"/>
                <w:lang w:eastAsia="zh-CN"/>
              </w:rPr>
              <w:t>学校</w:t>
            </w:r>
            <w:r>
              <w:rPr>
                <w:rFonts w:hint="eastAsia" w:ascii="仿宋" w:hAnsi="仿宋" w:eastAsia="仿宋_GB2312"/>
                <w:kern w:val="0"/>
                <w:sz w:val="24"/>
              </w:rPr>
              <w:t>负责人（签字）               年   月   日</w:t>
            </w:r>
          </w:p>
        </w:tc>
      </w:tr>
    </w:tbl>
    <w:p>
      <w:pPr>
        <w:spacing w:line="560" w:lineRule="exact"/>
        <w:ind w:right="-62"/>
        <w:rPr>
          <w:rFonts w:ascii="黑体" w:hAnsi="黑体" w:eastAsia="黑体"/>
          <w:color w:val="000000"/>
          <w:sz w:val="32"/>
          <w:szCs w:val="32"/>
        </w:rPr>
      </w:pPr>
      <w:r>
        <w:rPr>
          <w:rFonts w:hint="eastAsia" w:ascii="黑体" w:hAnsi="黑体" w:eastAsia="黑体"/>
          <w:color w:val="000000"/>
          <w:sz w:val="32"/>
          <w:szCs w:val="32"/>
        </w:rPr>
        <w:t>十二、</w:t>
      </w:r>
      <w:r>
        <w:rPr>
          <w:rFonts w:hint="eastAsia" w:ascii="黑体" w:hAnsi="黑体" w:eastAsia="黑体"/>
          <w:color w:val="000000"/>
          <w:sz w:val="32"/>
          <w:szCs w:val="32"/>
          <w:lang w:eastAsia="zh-CN"/>
        </w:rPr>
        <w:t>学校</w:t>
      </w:r>
      <w:r>
        <w:rPr>
          <w:rFonts w:hint="eastAsia" w:ascii="黑体" w:hAnsi="黑体" w:eastAsia="黑体"/>
          <w:color w:val="000000"/>
          <w:sz w:val="32"/>
          <w:szCs w:val="32"/>
        </w:rPr>
        <w:t>推荐意见</w:t>
      </w:r>
    </w:p>
    <w:tbl>
      <w:tblPr>
        <w:tblStyle w:val="5"/>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jc w:val="center"/>
        </w:trPr>
        <w:tc>
          <w:tcPr>
            <w:tcW w:w="8594" w:type="dxa"/>
          </w:tcPr>
          <w:p>
            <w:pPr>
              <w:snapToGrid w:val="0"/>
              <w:ind w:firstLine="720" w:firstLineChars="30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ind w:firstLine="720" w:firstLineChars="300"/>
              <w:rPr>
                <w:rFonts w:ascii="仿宋" w:hAnsi="仿宋" w:eastAsia="仿宋_GB2312"/>
                <w:color w:val="000000"/>
                <w:sz w:val="24"/>
              </w:rPr>
            </w:pPr>
          </w:p>
          <w:p>
            <w:pPr>
              <w:snapToGrid w:val="0"/>
              <w:ind w:firstLine="5640" w:firstLineChars="2350"/>
              <w:rPr>
                <w:rFonts w:ascii="仿宋" w:hAnsi="仿宋" w:eastAsia="仿宋_GB2312"/>
                <w:color w:val="000000"/>
                <w:sz w:val="24"/>
              </w:rPr>
            </w:pPr>
            <w:r>
              <w:rPr>
                <w:rFonts w:hint="eastAsia" w:eastAsia="仿宋_GB2312"/>
                <w:color w:val="000000"/>
                <w:sz w:val="24"/>
                <w:szCs w:val="32"/>
              </w:rPr>
              <w:t>单位名称</w:t>
            </w:r>
            <w:r>
              <w:rPr>
                <w:rFonts w:hint="eastAsia" w:ascii="仿宋" w:hAnsi="仿宋" w:eastAsia="仿宋_GB2312"/>
                <w:color w:val="000000"/>
                <w:sz w:val="24"/>
              </w:rPr>
              <w:t>（公章）：</w:t>
            </w:r>
          </w:p>
          <w:p>
            <w:pPr>
              <w:snapToGrid w:val="0"/>
              <w:ind w:right="-61" w:firstLine="6120" w:firstLineChars="2550"/>
              <w:rPr>
                <w:rFonts w:ascii="仿宋" w:hAnsi="仿宋" w:eastAsia="仿宋_GB2312"/>
                <w:color w:val="000000"/>
                <w:sz w:val="24"/>
              </w:rPr>
            </w:pPr>
            <w:r>
              <w:rPr>
                <w:rFonts w:hint="eastAsia" w:ascii="仿宋" w:hAnsi="仿宋" w:eastAsia="仿宋_GB2312"/>
                <w:color w:val="000000"/>
                <w:sz w:val="24"/>
              </w:rPr>
              <w:t>年  月   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A3FA5B-8D24-41E0-9287-1666558BD86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3AC1B01B-5205-46FD-942D-C31DD7510096}"/>
  </w:font>
  <w:font w:name="Sylfaen">
    <w:panose1 w:val="010A0502050306030303"/>
    <w:charset w:val="00"/>
    <w:family w:val="roman"/>
    <w:pitch w:val="default"/>
    <w:sig w:usb0="04000687" w:usb1="00000000" w:usb2="00000000" w:usb3="00000000" w:csb0="2000009F" w:csb1="00000000"/>
  </w:font>
  <w:font w:name="方正小标宋简体">
    <w:panose1 w:val="02000000000000000000"/>
    <w:charset w:val="86"/>
    <w:family w:val="script"/>
    <w:pitch w:val="default"/>
    <w:sig w:usb0="00000001" w:usb1="08000000" w:usb2="00000000" w:usb3="00000000" w:csb0="00040000" w:csb1="00000000"/>
    <w:embedRegular r:id="rId3" w:fontKey="{76E68BE2-0252-4C54-A2E1-4D742DF8C8E6}"/>
  </w:font>
  <w:font w:name="楷体_GB2312">
    <w:panose1 w:val="02010609030101010101"/>
    <w:charset w:val="86"/>
    <w:family w:val="modern"/>
    <w:pitch w:val="default"/>
    <w:sig w:usb0="00000001" w:usb1="080E0000" w:usb2="00000000" w:usb3="00000000" w:csb0="00040000" w:csb1="00000000"/>
    <w:embedRegular r:id="rId4" w:fontKey="{256C89B5-4EFA-44E3-A39A-B670A4CEDF83}"/>
  </w:font>
  <w:font w:name="仿宋">
    <w:panose1 w:val="02010609060101010101"/>
    <w:charset w:val="86"/>
    <w:family w:val="modern"/>
    <w:pitch w:val="default"/>
    <w:sig w:usb0="800002BF" w:usb1="38CF7CFA" w:usb2="00000016" w:usb3="00000000" w:csb0="00040001" w:csb1="00000000"/>
    <w:embedRegular r:id="rId5" w:fontKey="{A35023BD-F0C0-4C96-82DE-53ED0C06F1F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6C061"/>
    <w:multiLevelType w:val="singleLevel"/>
    <w:tmpl w:val="8A16C06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iZmUwNTI5ZWVhNjFhOWJlMWY1YzBiZjRjODAzYjIifQ=="/>
  </w:docVars>
  <w:rsids>
    <w:rsidRoot w:val="40097737"/>
    <w:rsid w:val="014852B3"/>
    <w:rsid w:val="018D6F4B"/>
    <w:rsid w:val="02C0633C"/>
    <w:rsid w:val="035356E2"/>
    <w:rsid w:val="037A231A"/>
    <w:rsid w:val="06F41A66"/>
    <w:rsid w:val="076C2B79"/>
    <w:rsid w:val="07B117C3"/>
    <w:rsid w:val="07FF4DD7"/>
    <w:rsid w:val="095E0B31"/>
    <w:rsid w:val="099835C1"/>
    <w:rsid w:val="09A23581"/>
    <w:rsid w:val="0B340293"/>
    <w:rsid w:val="0E9813F4"/>
    <w:rsid w:val="10671E04"/>
    <w:rsid w:val="10E723F2"/>
    <w:rsid w:val="13BE669A"/>
    <w:rsid w:val="16B5C447"/>
    <w:rsid w:val="18431F87"/>
    <w:rsid w:val="188062D0"/>
    <w:rsid w:val="18923061"/>
    <w:rsid w:val="18DB29D4"/>
    <w:rsid w:val="1A975413"/>
    <w:rsid w:val="1C8D3D5F"/>
    <w:rsid w:val="1D7F71C8"/>
    <w:rsid w:val="1DE8351C"/>
    <w:rsid w:val="207B2B57"/>
    <w:rsid w:val="23307C29"/>
    <w:rsid w:val="24A62C80"/>
    <w:rsid w:val="264F3542"/>
    <w:rsid w:val="274F2C8E"/>
    <w:rsid w:val="294C43C4"/>
    <w:rsid w:val="29A52B7A"/>
    <w:rsid w:val="29FB170D"/>
    <w:rsid w:val="2AEF7AB9"/>
    <w:rsid w:val="2B955B1E"/>
    <w:rsid w:val="2EAFD1F5"/>
    <w:rsid w:val="2F2BEF56"/>
    <w:rsid w:val="2FED00F9"/>
    <w:rsid w:val="300F506A"/>
    <w:rsid w:val="30672198"/>
    <w:rsid w:val="30AC326C"/>
    <w:rsid w:val="30FF664C"/>
    <w:rsid w:val="317BE472"/>
    <w:rsid w:val="31CB71C7"/>
    <w:rsid w:val="326B5445"/>
    <w:rsid w:val="33DC34B5"/>
    <w:rsid w:val="37896C43"/>
    <w:rsid w:val="37F576DB"/>
    <w:rsid w:val="3C443A82"/>
    <w:rsid w:val="3D08749E"/>
    <w:rsid w:val="3E4E83AE"/>
    <w:rsid w:val="3EF605AB"/>
    <w:rsid w:val="3F1461F9"/>
    <w:rsid w:val="3F4361F4"/>
    <w:rsid w:val="3F67640B"/>
    <w:rsid w:val="3F7DFCED"/>
    <w:rsid w:val="3FBE7B75"/>
    <w:rsid w:val="40097737"/>
    <w:rsid w:val="402C577B"/>
    <w:rsid w:val="40885867"/>
    <w:rsid w:val="424F40EB"/>
    <w:rsid w:val="450659D7"/>
    <w:rsid w:val="457EDD1E"/>
    <w:rsid w:val="45C63775"/>
    <w:rsid w:val="45E616F6"/>
    <w:rsid w:val="461E76C2"/>
    <w:rsid w:val="4879B348"/>
    <w:rsid w:val="496F842E"/>
    <w:rsid w:val="4A9F53DC"/>
    <w:rsid w:val="4B0668F1"/>
    <w:rsid w:val="4BF7FF2E"/>
    <w:rsid w:val="4F5CA8CC"/>
    <w:rsid w:val="4FA84F4D"/>
    <w:rsid w:val="514153C8"/>
    <w:rsid w:val="52B57778"/>
    <w:rsid w:val="53180E9C"/>
    <w:rsid w:val="538C4158"/>
    <w:rsid w:val="555C4981"/>
    <w:rsid w:val="55BB1F0B"/>
    <w:rsid w:val="57D1E647"/>
    <w:rsid w:val="57D86269"/>
    <w:rsid w:val="5B5B9FAC"/>
    <w:rsid w:val="5B6F2D77"/>
    <w:rsid w:val="5BFF0957"/>
    <w:rsid w:val="5BFFA3D6"/>
    <w:rsid w:val="5CFF1E3E"/>
    <w:rsid w:val="5DF9426E"/>
    <w:rsid w:val="5E8C5954"/>
    <w:rsid w:val="5EFB0B2A"/>
    <w:rsid w:val="5F811290"/>
    <w:rsid w:val="5FC7CBA2"/>
    <w:rsid w:val="5FDB9FB9"/>
    <w:rsid w:val="5FDD9B85"/>
    <w:rsid w:val="5FFDB624"/>
    <w:rsid w:val="5FFF0545"/>
    <w:rsid w:val="67672FEC"/>
    <w:rsid w:val="67CC7B5C"/>
    <w:rsid w:val="67E24D87"/>
    <w:rsid w:val="68460675"/>
    <w:rsid w:val="68F0416B"/>
    <w:rsid w:val="6AE78A6A"/>
    <w:rsid w:val="6D88619C"/>
    <w:rsid w:val="6DFEC398"/>
    <w:rsid w:val="6FB279ED"/>
    <w:rsid w:val="6FB39D3E"/>
    <w:rsid w:val="6FF7DA89"/>
    <w:rsid w:val="6FF93684"/>
    <w:rsid w:val="70C04599"/>
    <w:rsid w:val="718371A0"/>
    <w:rsid w:val="722241AD"/>
    <w:rsid w:val="73311A9C"/>
    <w:rsid w:val="7417033E"/>
    <w:rsid w:val="749D3B15"/>
    <w:rsid w:val="753A07FA"/>
    <w:rsid w:val="76FAF2A1"/>
    <w:rsid w:val="77004391"/>
    <w:rsid w:val="773547FB"/>
    <w:rsid w:val="775F1E55"/>
    <w:rsid w:val="77D3984E"/>
    <w:rsid w:val="77F71C16"/>
    <w:rsid w:val="77FA8FB4"/>
    <w:rsid w:val="77FD3111"/>
    <w:rsid w:val="784B61B8"/>
    <w:rsid w:val="78BB0460"/>
    <w:rsid w:val="793A002E"/>
    <w:rsid w:val="79606576"/>
    <w:rsid w:val="797FD673"/>
    <w:rsid w:val="7BAF4C03"/>
    <w:rsid w:val="7BB3D85F"/>
    <w:rsid w:val="7C77D00A"/>
    <w:rsid w:val="7CE7766A"/>
    <w:rsid w:val="7D7EA4C8"/>
    <w:rsid w:val="7DB6699A"/>
    <w:rsid w:val="7DEF0453"/>
    <w:rsid w:val="7DF54C40"/>
    <w:rsid w:val="7DFA715F"/>
    <w:rsid w:val="7E285536"/>
    <w:rsid w:val="7E6BFF96"/>
    <w:rsid w:val="7E771F51"/>
    <w:rsid w:val="7EDFBF51"/>
    <w:rsid w:val="7EFFF451"/>
    <w:rsid w:val="7F2F641A"/>
    <w:rsid w:val="7F79EA11"/>
    <w:rsid w:val="7F7CA789"/>
    <w:rsid w:val="7FCF5AE1"/>
    <w:rsid w:val="7FDF6332"/>
    <w:rsid w:val="7FEB947C"/>
    <w:rsid w:val="7FEBA908"/>
    <w:rsid w:val="7FFBDE5F"/>
    <w:rsid w:val="7FFCA09F"/>
    <w:rsid w:val="7FFF87BB"/>
    <w:rsid w:val="8DA6D816"/>
    <w:rsid w:val="97F739AD"/>
    <w:rsid w:val="99FE6013"/>
    <w:rsid w:val="9ADC2E44"/>
    <w:rsid w:val="9DF3BB58"/>
    <w:rsid w:val="9EC6170A"/>
    <w:rsid w:val="A3A50404"/>
    <w:rsid w:val="ABFE6361"/>
    <w:rsid w:val="AFBA170E"/>
    <w:rsid w:val="AFFEA21F"/>
    <w:rsid w:val="B2775C12"/>
    <w:rsid w:val="B3E78BF5"/>
    <w:rsid w:val="B9FF4F79"/>
    <w:rsid w:val="BB9F28A1"/>
    <w:rsid w:val="BE1E5E0D"/>
    <w:rsid w:val="BF5D0393"/>
    <w:rsid w:val="BFAB2F32"/>
    <w:rsid w:val="BFC66D44"/>
    <w:rsid w:val="C67CE087"/>
    <w:rsid w:val="C97579E4"/>
    <w:rsid w:val="CB7F602A"/>
    <w:rsid w:val="CBBCAEAC"/>
    <w:rsid w:val="CDA59DD4"/>
    <w:rsid w:val="CDDB88BB"/>
    <w:rsid w:val="D6E6B0EC"/>
    <w:rsid w:val="D97F4BC1"/>
    <w:rsid w:val="DC9F0EF0"/>
    <w:rsid w:val="DCE0D577"/>
    <w:rsid w:val="DE2F1187"/>
    <w:rsid w:val="DFCF445A"/>
    <w:rsid w:val="DFDBE6ED"/>
    <w:rsid w:val="DFE9BA57"/>
    <w:rsid w:val="DFF85E66"/>
    <w:rsid w:val="E8BFCC4D"/>
    <w:rsid w:val="EBDD1ED0"/>
    <w:rsid w:val="ED7BDB0E"/>
    <w:rsid w:val="ED9906D5"/>
    <w:rsid w:val="EEDE41B9"/>
    <w:rsid w:val="EF36221A"/>
    <w:rsid w:val="F0CF6A7E"/>
    <w:rsid w:val="F0FBB830"/>
    <w:rsid w:val="F1DE888C"/>
    <w:rsid w:val="F2C4E407"/>
    <w:rsid w:val="F3FE3452"/>
    <w:rsid w:val="F5AF945B"/>
    <w:rsid w:val="F5F5B443"/>
    <w:rsid w:val="F5F90AEF"/>
    <w:rsid w:val="F6EA8386"/>
    <w:rsid w:val="F737673C"/>
    <w:rsid w:val="F7EE811D"/>
    <w:rsid w:val="F99E55F7"/>
    <w:rsid w:val="FA395B05"/>
    <w:rsid w:val="FA3D2EED"/>
    <w:rsid w:val="FAFDBFE6"/>
    <w:rsid w:val="FB17C0F3"/>
    <w:rsid w:val="FB2B53E1"/>
    <w:rsid w:val="FB6E5C7E"/>
    <w:rsid w:val="FB7AD207"/>
    <w:rsid w:val="FBD5044F"/>
    <w:rsid w:val="FBFDF9C1"/>
    <w:rsid w:val="FC7E6F24"/>
    <w:rsid w:val="FCEFDF9D"/>
    <w:rsid w:val="FDDB0E4C"/>
    <w:rsid w:val="FEB48158"/>
    <w:rsid w:val="FF7E82F5"/>
    <w:rsid w:val="FF7F4854"/>
    <w:rsid w:val="FF86FCB4"/>
    <w:rsid w:val="FFB02830"/>
    <w:rsid w:val="FFBB3066"/>
    <w:rsid w:val="FFBB551B"/>
    <w:rsid w:val="FFBCF4AA"/>
    <w:rsid w:val="FFBF78A0"/>
    <w:rsid w:val="FFDB9BE5"/>
    <w:rsid w:val="FFDBA7E5"/>
    <w:rsid w:val="FFDE7185"/>
    <w:rsid w:val="FFE7E5EF"/>
    <w:rsid w:val="FFE7EFBE"/>
    <w:rsid w:val="FFEC0622"/>
    <w:rsid w:val="FFFBFF02"/>
    <w:rsid w:val="FFFC10A4"/>
    <w:rsid w:val="FFFD097C"/>
    <w:rsid w:val="FFFF089D"/>
    <w:rsid w:val="FFFFA1E4"/>
    <w:rsid w:val="FFFFE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character" w:customStyle="1" w:styleId="9">
    <w:name w:val="正文文本 (3) + Sylfaen"/>
    <w:qFormat/>
    <w:uiPriority w:val="0"/>
    <w:rPr>
      <w:rFonts w:ascii="Sylfaen" w:hAnsi="Sylfaen" w:eastAsia="Sylfaen" w:cs="Sylfaen"/>
      <w:b/>
      <w:bCs/>
      <w:color w:val="000000"/>
      <w:spacing w:val="0"/>
      <w:w w:val="100"/>
      <w:position w:val="0"/>
      <w:sz w:val="34"/>
      <w:szCs w:val="34"/>
      <w:u w:val="none"/>
      <w:lang w:val="zh-CN" w:eastAsia="zh-CN" w:bidi="zh-CN"/>
    </w:rPr>
  </w:style>
  <w:style w:type="table" w:customStyle="1" w:styleId="10">
    <w:name w:val="网格型1"/>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font91"/>
    <w:basedOn w:val="7"/>
    <w:qFormat/>
    <w:uiPriority w:val="0"/>
    <w:rPr>
      <w:rFonts w:hint="eastAsia" w:ascii="宋体" w:hAnsi="宋体" w:eastAsia="宋体" w:cs="宋体"/>
      <w:color w:val="000000"/>
      <w:sz w:val="22"/>
      <w:szCs w:val="22"/>
      <w:u w:val="none"/>
    </w:rPr>
  </w:style>
  <w:style w:type="character" w:customStyle="1" w:styleId="12">
    <w:name w:val="font71"/>
    <w:basedOn w:val="7"/>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2023-11-25T02:26:00Z</dcterms:created>
  <dc:creator>hikarutoya</dc:creator>
  <cp:lastModifiedBy>Administrator</cp:lastModifiedBy>
  <cp:lastPrinted>2023-12-11T07:32:34Z</cp:lastPrinted>
  <dcterms:modified xsi:type="dcterms:W3CDTF">2023-12-11T07:33:04Z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E61FC46DE6724CFA909ABB0A7C8A1AE3_13</vt:lpwstr>
  </property>
</Properties>
</file>